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92" w:rsidRPr="00622AB6" w:rsidRDefault="00911A10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noProof/>
          <w:color w:val="548DD4"/>
          <w:sz w:val="24"/>
          <w:szCs w:val="24"/>
          <w:lang w:eastAsia="en-AU"/>
        </w:rPr>
        <w:drawing>
          <wp:inline distT="0" distB="0" distL="0" distR="0">
            <wp:extent cx="5731510" cy="1763542"/>
            <wp:effectExtent l="0" t="0" r="2540" b="8255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92" w:rsidRPr="00622AB6" w:rsidRDefault="00ED341C" w:rsidP="00FD7C33">
      <w:pPr>
        <w:spacing w:line="276" w:lineRule="auto"/>
        <w:jc w:val="right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B4</w:t>
      </w:r>
      <w:r w:rsidR="006D4EC0" w:rsidRPr="00622AB6">
        <w:rPr>
          <w:rFonts w:cstheme="minorHAnsi"/>
          <w:b/>
          <w:sz w:val="24"/>
          <w:szCs w:val="24"/>
        </w:rPr>
        <w:t xml:space="preserve">: </w:t>
      </w:r>
      <w:r w:rsidR="00E515A8" w:rsidRPr="00622AB6">
        <w:rPr>
          <w:rFonts w:cstheme="minorHAnsi"/>
          <w:b/>
          <w:sz w:val="24"/>
          <w:szCs w:val="24"/>
        </w:rPr>
        <w:t>Reference material</w:t>
      </w:r>
    </w:p>
    <w:p w:rsidR="00437E07" w:rsidRPr="00622AB6" w:rsidRDefault="000A2992" w:rsidP="00FD7C33">
      <w:pPr>
        <w:spacing w:line="276" w:lineRule="auto"/>
        <w:rPr>
          <w:rFonts w:cstheme="minorHAnsi"/>
          <w:b/>
          <w:sz w:val="32"/>
          <w:szCs w:val="24"/>
        </w:rPr>
      </w:pPr>
      <w:bookmarkStart w:id="0" w:name="_GoBack"/>
      <w:r w:rsidRPr="00622AB6">
        <w:rPr>
          <w:rFonts w:cstheme="minorHAnsi"/>
          <w:b/>
          <w:sz w:val="32"/>
          <w:szCs w:val="24"/>
        </w:rPr>
        <w:t>Terminology: legislation, policies and management plans</w:t>
      </w:r>
    </w:p>
    <w:bookmarkEnd w:id="0"/>
    <w:p w:rsidR="00C0385A" w:rsidRPr="00622AB6" w:rsidRDefault="00C0385A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PURPOSE</w:t>
      </w:r>
    </w:p>
    <w:p w:rsidR="00C0385A" w:rsidRPr="00622AB6" w:rsidRDefault="00C0385A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The terms legislation/law/policies/regulations and rules/plans of often confused when talking about EAFM planning. This document provides some simple definitions that will help you ensure that everybody is talking about the same things.</w:t>
      </w:r>
    </w:p>
    <w:p w:rsidR="00C0385A" w:rsidRPr="00622AB6" w:rsidRDefault="00C0385A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HOW TO USE THIS DOCUMENT</w:t>
      </w:r>
    </w:p>
    <w:p w:rsidR="0072355B" w:rsidRPr="00622AB6" w:rsidRDefault="00C0385A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The terms are used in several other documents and forms the basis for two activities in the 1-day LEAD High-level Consultation.</w:t>
      </w:r>
    </w:p>
    <w:p w:rsidR="00C54AF0" w:rsidRPr="00622AB6" w:rsidRDefault="00C54AF0" w:rsidP="00FD7C33">
      <w:pPr>
        <w:spacing w:line="276" w:lineRule="auto"/>
        <w:rPr>
          <w:rFonts w:cstheme="minorHAnsi"/>
          <w:bCs/>
          <w:color w:val="FF0000"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D</w:t>
      </w:r>
      <w:r w:rsidR="00C0385A" w:rsidRPr="00622AB6">
        <w:rPr>
          <w:rFonts w:cstheme="minorHAnsi"/>
          <w:b/>
          <w:sz w:val="24"/>
          <w:szCs w:val="24"/>
        </w:rPr>
        <w:t>EFINITIONS</w:t>
      </w:r>
    </w:p>
    <w:p w:rsidR="00BB1C6A" w:rsidRPr="00622AB6" w:rsidRDefault="00BB1C6A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Legislation</w:t>
      </w:r>
    </w:p>
    <w:p w:rsidR="00BB1C6A" w:rsidRPr="00622AB6" w:rsidRDefault="00BB1C6A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"Legislation" refers</w:t>
      </w:r>
      <w:r w:rsidR="00D76D59" w:rsidRPr="00622AB6">
        <w:rPr>
          <w:rFonts w:cstheme="minorHAnsi"/>
          <w:sz w:val="24"/>
          <w:szCs w:val="24"/>
        </w:rPr>
        <w:t>,</w:t>
      </w:r>
      <w:r w:rsidRPr="00622AB6">
        <w:rPr>
          <w:rFonts w:cstheme="minorHAnsi"/>
          <w:sz w:val="24"/>
          <w:szCs w:val="24"/>
        </w:rPr>
        <w:t xml:space="preserve"> </w:t>
      </w:r>
      <w:r w:rsidR="00D770FA" w:rsidRPr="00622AB6">
        <w:rPr>
          <w:rFonts w:cstheme="minorHAnsi"/>
          <w:sz w:val="24"/>
          <w:szCs w:val="24"/>
        </w:rPr>
        <w:t>in general terms</w:t>
      </w:r>
      <w:r w:rsidR="00D76D59" w:rsidRPr="00622AB6">
        <w:rPr>
          <w:rFonts w:cstheme="minorHAnsi"/>
          <w:sz w:val="24"/>
          <w:szCs w:val="24"/>
        </w:rPr>
        <w:t>,</w:t>
      </w:r>
      <w:r w:rsidR="00D770FA" w:rsidRPr="00622AB6">
        <w:rPr>
          <w:rFonts w:cstheme="minorHAnsi"/>
          <w:sz w:val="24"/>
          <w:szCs w:val="24"/>
        </w:rPr>
        <w:t xml:space="preserve"> </w:t>
      </w:r>
      <w:r w:rsidRPr="00622AB6">
        <w:rPr>
          <w:rFonts w:cstheme="minorHAnsi"/>
          <w:sz w:val="24"/>
          <w:szCs w:val="24"/>
        </w:rPr>
        <w:t xml:space="preserve">to </w:t>
      </w:r>
      <w:r w:rsidR="002C4AEE" w:rsidRPr="00622AB6">
        <w:rPr>
          <w:rFonts w:cstheme="minorHAnsi"/>
          <w:sz w:val="24"/>
          <w:szCs w:val="24"/>
        </w:rPr>
        <w:t xml:space="preserve">the </w:t>
      </w:r>
      <w:r w:rsidR="00D770FA" w:rsidRPr="00622AB6">
        <w:rPr>
          <w:rFonts w:cstheme="minorHAnsi"/>
          <w:sz w:val="24"/>
          <w:szCs w:val="24"/>
        </w:rPr>
        <w:t>laws, regulations, decrees and other officially announced documents that pr</w:t>
      </w:r>
      <w:r w:rsidR="00B655F8" w:rsidRPr="00622AB6">
        <w:rPr>
          <w:rFonts w:cstheme="minorHAnsi"/>
          <w:sz w:val="24"/>
          <w:szCs w:val="24"/>
        </w:rPr>
        <w:t>ovide the rules that governs the</w:t>
      </w:r>
      <w:r w:rsidR="00D770FA" w:rsidRPr="00622AB6">
        <w:rPr>
          <w:rFonts w:cstheme="minorHAnsi"/>
          <w:sz w:val="24"/>
          <w:szCs w:val="24"/>
        </w:rPr>
        <w:t xml:space="preserve"> limits and obligations of people and institutions </w:t>
      </w:r>
      <w:r w:rsidR="00EB641A" w:rsidRPr="00622AB6">
        <w:rPr>
          <w:rFonts w:cstheme="minorHAnsi"/>
          <w:sz w:val="24"/>
          <w:szCs w:val="24"/>
        </w:rPr>
        <w:t xml:space="preserve">in order </w:t>
      </w:r>
      <w:r w:rsidR="00872CDA" w:rsidRPr="00622AB6">
        <w:rPr>
          <w:rFonts w:cstheme="minorHAnsi"/>
          <w:sz w:val="24"/>
          <w:szCs w:val="24"/>
        </w:rPr>
        <w:t xml:space="preserve">to provide the basis for a well-functioning society. </w:t>
      </w:r>
      <w:r w:rsidR="00D76D59" w:rsidRPr="00622AB6">
        <w:rPr>
          <w:rFonts w:cstheme="minorHAnsi"/>
          <w:sz w:val="24"/>
          <w:szCs w:val="24"/>
        </w:rPr>
        <w:t>“L</w:t>
      </w:r>
      <w:r w:rsidR="00872CDA" w:rsidRPr="00622AB6">
        <w:rPr>
          <w:rFonts w:cstheme="minorHAnsi"/>
          <w:sz w:val="24"/>
          <w:szCs w:val="24"/>
        </w:rPr>
        <w:t xml:space="preserve">egislation” </w:t>
      </w:r>
      <w:r w:rsidR="00D76D59" w:rsidRPr="00622AB6">
        <w:rPr>
          <w:rFonts w:cstheme="minorHAnsi"/>
          <w:sz w:val="24"/>
          <w:szCs w:val="24"/>
        </w:rPr>
        <w:t>in many countries refers to the</w:t>
      </w:r>
      <w:r w:rsidRPr="00622AB6">
        <w:rPr>
          <w:rFonts w:cstheme="minorHAnsi"/>
          <w:sz w:val="24"/>
          <w:szCs w:val="24"/>
        </w:rPr>
        <w:t xml:space="preserve"> Acts or Statutes</w:t>
      </w:r>
      <w:r w:rsidR="00872CDA" w:rsidRPr="00622AB6">
        <w:rPr>
          <w:rFonts w:cstheme="minorHAnsi"/>
          <w:sz w:val="24"/>
          <w:szCs w:val="24"/>
        </w:rPr>
        <w:t xml:space="preserve"> </w:t>
      </w:r>
      <w:r w:rsidR="00D76D59" w:rsidRPr="00622AB6">
        <w:rPr>
          <w:rFonts w:cstheme="minorHAnsi"/>
          <w:sz w:val="24"/>
          <w:szCs w:val="24"/>
        </w:rPr>
        <w:t xml:space="preserve">that </w:t>
      </w:r>
      <w:r w:rsidR="00872CDA" w:rsidRPr="00622AB6">
        <w:rPr>
          <w:rFonts w:cstheme="minorHAnsi"/>
          <w:sz w:val="24"/>
          <w:szCs w:val="24"/>
        </w:rPr>
        <w:t xml:space="preserve">are </w:t>
      </w:r>
      <w:r w:rsidRPr="00622AB6">
        <w:rPr>
          <w:rFonts w:cstheme="minorHAnsi"/>
          <w:sz w:val="24"/>
          <w:szCs w:val="24"/>
        </w:rPr>
        <w:t xml:space="preserve">enacted </w:t>
      </w:r>
      <w:r w:rsidR="00872CDA" w:rsidRPr="00622AB6">
        <w:rPr>
          <w:rFonts w:cstheme="minorHAnsi"/>
          <w:sz w:val="24"/>
          <w:szCs w:val="24"/>
        </w:rPr>
        <w:t xml:space="preserve">(approved/signed) </w:t>
      </w:r>
      <w:r w:rsidRPr="00622AB6">
        <w:rPr>
          <w:rFonts w:cstheme="minorHAnsi"/>
          <w:sz w:val="24"/>
          <w:szCs w:val="24"/>
        </w:rPr>
        <w:t xml:space="preserve">by parliament.  Because it takes a long time to get </w:t>
      </w:r>
      <w:r w:rsidR="00872CDA" w:rsidRPr="00622AB6">
        <w:rPr>
          <w:rFonts w:cstheme="minorHAnsi"/>
          <w:sz w:val="24"/>
          <w:szCs w:val="24"/>
        </w:rPr>
        <w:t xml:space="preserve">reach final </w:t>
      </w:r>
      <w:r w:rsidRPr="00622AB6">
        <w:rPr>
          <w:rFonts w:cstheme="minorHAnsi"/>
          <w:sz w:val="24"/>
          <w:szCs w:val="24"/>
        </w:rPr>
        <w:t>approv</w:t>
      </w:r>
      <w:r w:rsidR="00872CDA" w:rsidRPr="00622AB6">
        <w:rPr>
          <w:rFonts w:cstheme="minorHAnsi"/>
          <w:sz w:val="24"/>
          <w:szCs w:val="24"/>
        </w:rPr>
        <w:t xml:space="preserve">al (and to enter into force) laws and regulations should, ideally, be more general and </w:t>
      </w:r>
      <w:r w:rsidRPr="00622AB6">
        <w:rPr>
          <w:rFonts w:cstheme="minorHAnsi"/>
          <w:sz w:val="24"/>
          <w:szCs w:val="24"/>
        </w:rPr>
        <w:t xml:space="preserve">written in a way that </w:t>
      </w:r>
      <w:r w:rsidR="00D76D59" w:rsidRPr="00622AB6">
        <w:rPr>
          <w:rFonts w:cstheme="minorHAnsi"/>
          <w:sz w:val="24"/>
          <w:szCs w:val="24"/>
        </w:rPr>
        <w:t xml:space="preserve">enable the </w:t>
      </w:r>
      <w:r w:rsidR="00872CDA" w:rsidRPr="00622AB6">
        <w:rPr>
          <w:rFonts w:cstheme="minorHAnsi"/>
          <w:sz w:val="24"/>
          <w:szCs w:val="24"/>
        </w:rPr>
        <w:t xml:space="preserve">development of </w:t>
      </w:r>
      <w:r w:rsidRPr="00622AB6">
        <w:rPr>
          <w:rFonts w:cstheme="minorHAnsi"/>
          <w:sz w:val="24"/>
          <w:szCs w:val="24"/>
        </w:rPr>
        <w:t>support</w:t>
      </w:r>
      <w:r w:rsidR="00872CDA" w:rsidRPr="00622AB6">
        <w:rPr>
          <w:rFonts w:cstheme="minorHAnsi"/>
          <w:sz w:val="24"/>
          <w:szCs w:val="24"/>
        </w:rPr>
        <w:t xml:space="preserve">ing </w:t>
      </w:r>
      <w:r w:rsidRPr="00622AB6">
        <w:rPr>
          <w:rFonts w:cstheme="minorHAnsi"/>
          <w:sz w:val="24"/>
          <w:szCs w:val="24"/>
        </w:rPr>
        <w:t xml:space="preserve">subordinate rules and regulations, </w:t>
      </w:r>
      <w:r w:rsidR="00872CDA" w:rsidRPr="00622AB6">
        <w:rPr>
          <w:rFonts w:cstheme="minorHAnsi"/>
          <w:sz w:val="24"/>
          <w:szCs w:val="24"/>
        </w:rPr>
        <w:t xml:space="preserve">sub-decrees and defined </w:t>
      </w:r>
      <w:r w:rsidRPr="00622AB6">
        <w:rPr>
          <w:rFonts w:cstheme="minorHAnsi"/>
          <w:sz w:val="24"/>
          <w:szCs w:val="24"/>
        </w:rPr>
        <w:t>management actions a</w:t>
      </w:r>
      <w:r w:rsidR="00961EA5" w:rsidRPr="00622AB6">
        <w:rPr>
          <w:rFonts w:cstheme="minorHAnsi"/>
          <w:sz w:val="24"/>
          <w:szCs w:val="24"/>
        </w:rPr>
        <w:t>n</w:t>
      </w:r>
      <w:r w:rsidRPr="00622AB6">
        <w:rPr>
          <w:rFonts w:cstheme="minorHAnsi"/>
          <w:sz w:val="24"/>
          <w:szCs w:val="24"/>
        </w:rPr>
        <w:t xml:space="preserve">d </w:t>
      </w:r>
      <w:r w:rsidR="00872CDA" w:rsidRPr="00622AB6">
        <w:rPr>
          <w:rFonts w:cstheme="minorHAnsi"/>
          <w:sz w:val="24"/>
          <w:szCs w:val="24"/>
        </w:rPr>
        <w:t xml:space="preserve">directives guiding </w:t>
      </w:r>
      <w:r w:rsidRPr="00622AB6">
        <w:rPr>
          <w:rFonts w:cstheme="minorHAnsi"/>
          <w:sz w:val="24"/>
          <w:szCs w:val="24"/>
        </w:rPr>
        <w:t>compliance</w:t>
      </w:r>
      <w:r w:rsidR="00863F8D" w:rsidRPr="00622AB6">
        <w:rPr>
          <w:rFonts w:cstheme="minorHAnsi"/>
          <w:sz w:val="24"/>
          <w:szCs w:val="24"/>
        </w:rPr>
        <w:t xml:space="preserve"> (see below)</w:t>
      </w:r>
      <w:r w:rsidRPr="00622AB6">
        <w:rPr>
          <w:rFonts w:cstheme="minorHAnsi"/>
          <w:sz w:val="24"/>
          <w:szCs w:val="24"/>
        </w:rPr>
        <w:t>, rather than contain</w:t>
      </w:r>
      <w:r w:rsidR="00863F8D" w:rsidRPr="00622AB6">
        <w:rPr>
          <w:rFonts w:cstheme="minorHAnsi"/>
          <w:sz w:val="24"/>
          <w:szCs w:val="24"/>
        </w:rPr>
        <w:t>ing</w:t>
      </w:r>
      <w:r w:rsidRPr="00622AB6">
        <w:rPr>
          <w:rFonts w:cstheme="minorHAnsi"/>
          <w:sz w:val="24"/>
          <w:szCs w:val="24"/>
        </w:rPr>
        <w:t xml:space="preserve"> specific </w:t>
      </w:r>
      <w:r w:rsidR="00863F8D" w:rsidRPr="00622AB6">
        <w:rPr>
          <w:rFonts w:cstheme="minorHAnsi"/>
          <w:sz w:val="24"/>
          <w:szCs w:val="24"/>
        </w:rPr>
        <w:t>management actions</w:t>
      </w:r>
      <w:r w:rsidR="00872CDA" w:rsidRPr="00622AB6">
        <w:rPr>
          <w:rFonts w:cstheme="minorHAnsi"/>
          <w:sz w:val="24"/>
          <w:szCs w:val="24"/>
        </w:rPr>
        <w:t xml:space="preserve"> – and specific institutional responsibilities</w:t>
      </w:r>
      <w:r w:rsidR="00863F8D" w:rsidRPr="00622AB6">
        <w:rPr>
          <w:rFonts w:cstheme="minorHAnsi"/>
          <w:sz w:val="24"/>
          <w:szCs w:val="24"/>
        </w:rPr>
        <w:t>.</w:t>
      </w:r>
    </w:p>
    <w:p w:rsidR="00BB1C6A" w:rsidRPr="00622AB6" w:rsidRDefault="00BB1C6A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Rules and regulations</w:t>
      </w:r>
    </w:p>
    <w:p w:rsidR="00BB1C6A" w:rsidRPr="00622AB6" w:rsidRDefault="00D76D59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Often referred to as subordinate or subsidiary legislation, where a Minister or Ministry is given</w:t>
      </w:r>
      <w:r w:rsidR="00EB641A" w:rsidRPr="00622AB6">
        <w:rPr>
          <w:rFonts w:cstheme="minorHAnsi"/>
          <w:sz w:val="24"/>
          <w:szCs w:val="24"/>
        </w:rPr>
        <w:t xml:space="preserve"> a mandate to issue rules and reg</w:t>
      </w:r>
      <w:r w:rsidRPr="00622AB6">
        <w:rPr>
          <w:rFonts w:cstheme="minorHAnsi"/>
          <w:sz w:val="24"/>
          <w:szCs w:val="24"/>
        </w:rPr>
        <w:t xml:space="preserve">ulations on how the laws are to be implemented. </w:t>
      </w:r>
      <w:r w:rsidR="00EB641A" w:rsidRPr="00622AB6">
        <w:rPr>
          <w:rFonts w:cstheme="minorHAnsi"/>
          <w:sz w:val="24"/>
          <w:szCs w:val="24"/>
        </w:rPr>
        <w:t>Sector specific r</w:t>
      </w:r>
      <w:r w:rsidR="00863F8D" w:rsidRPr="00622AB6">
        <w:rPr>
          <w:rFonts w:cstheme="minorHAnsi"/>
          <w:sz w:val="24"/>
          <w:szCs w:val="24"/>
        </w:rPr>
        <w:t xml:space="preserve">ules and regulations set out the specific details of management actions e.g. licensing </w:t>
      </w:r>
      <w:r w:rsidR="00B655F8" w:rsidRPr="00622AB6">
        <w:rPr>
          <w:rFonts w:cstheme="minorHAnsi"/>
          <w:sz w:val="24"/>
          <w:szCs w:val="24"/>
        </w:rPr>
        <w:t xml:space="preserve">to fish </w:t>
      </w:r>
      <w:r w:rsidR="00EB641A" w:rsidRPr="00622AB6">
        <w:rPr>
          <w:rFonts w:cstheme="minorHAnsi"/>
          <w:sz w:val="24"/>
          <w:szCs w:val="24"/>
        </w:rPr>
        <w:t>(usually part of the mandate of the D</w:t>
      </w:r>
      <w:r w:rsidRPr="00622AB6">
        <w:rPr>
          <w:rFonts w:cstheme="minorHAnsi"/>
          <w:sz w:val="24"/>
          <w:szCs w:val="24"/>
        </w:rPr>
        <w:t>epartment of Fisheries</w:t>
      </w:r>
      <w:r w:rsidR="00EB641A" w:rsidRPr="00622AB6">
        <w:rPr>
          <w:rFonts w:cstheme="minorHAnsi"/>
          <w:sz w:val="24"/>
          <w:szCs w:val="24"/>
        </w:rPr>
        <w:t xml:space="preserve">) </w:t>
      </w:r>
      <w:r w:rsidR="00863F8D" w:rsidRPr="00622AB6">
        <w:rPr>
          <w:rFonts w:cstheme="minorHAnsi"/>
          <w:sz w:val="24"/>
          <w:szCs w:val="24"/>
        </w:rPr>
        <w:t xml:space="preserve">and </w:t>
      </w:r>
      <w:r w:rsidR="00B655F8" w:rsidRPr="00622AB6">
        <w:rPr>
          <w:rFonts w:cstheme="minorHAnsi"/>
          <w:sz w:val="24"/>
          <w:szCs w:val="24"/>
        </w:rPr>
        <w:t xml:space="preserve">fishing </w:t>
      </w:r>
      <w:r w:rsidR="00EB641A" w:rsidRPr="00622AB6">
        <w:rPr>
          <w:rFonts w:cstheme="minorHAnsi"/>
          <w:sz w:val="24"/>
          <w:szCs w:val="24"/>
        </w:rPr>
        <w:t xml:space="preserve">vessel </w:t>
      </w:r>
      <w:r w:rsidR="00863F8D" w:rsidRPr="00622AB6">
        <w:rPr>
          <w:rFonts w:cstheme="minorHAnsi"/>
          <w:sz w:val="24"/>
          <w:szCs w:val="24"/>
        </w:rPr>
        <w:t xml:space="preserve">registration </w:t>
      </w:r>
      <w:r w:rsidR="00EB641A" w:rsidRPr="00622AB6">
        <w:rPr>
          <w:rFonts w:cstheme="minorHAnsi"/>
          <w:sz w:val="24"/>
          <w:szCs w:val="24"/>
        </w:rPr>
        <w:t xml:space="preserve">(which is often the mandate of departments related to transport and </w:t>
      </w:r>
      <w:r w:rsidR="00EB641A" w:rsidRPr="00622AB6">
        <w:rPr>
          <w:rFonts w:cstheme="minorHAnsi"/>
          <w:sz w:val="24"/>
          <w:szCs w:val="24"/>
        </w:rPr>
        <w:lastRenderedPageBreak/>
        <w:t xml:space="preserve">shipping) </w:t>
      </w:r>
      <w:r w:rsidR="00B655F8" w:rsidRPr="00622AB6">
        <w:rPr>
          <w:rFonts w:cstheme="minorHAnsi"/>
          <w:sz w:val="24"/>
          <w:szCs w:val="24"/>
        </w:rPr>
        <w:t xml:space="preserve">as well as other specific </w:t>
      </w:r>
      <w:r w:rsidR="00863F8D" w:rsidRPr="00622AB6">
        <w:rPr>
          <w:rFonts w:cstheme="minorHAnsi"/>
          <w:sz w:val="24"/>
          <w:szCs w:val="24"/>
        </w:rPr>
        <w:t xml:space="preserve">requirements, </w:t>
      </w:r>
      <w:r w:rsidR="00B655F8" w:rsidRPr="00622AB6">
        <w:rPr>
          <w:rFonts w:cstheme="minorHAnsi"/>
          <w:sz w:val="24"/>
          <w:szCs w:val="24"/>
        </w:rPr>
        <w:t xml:space="preserve">such as </w:t>
      </w:r>
      <w:r w:rsidR="00863F8D" w:rsidRPr="00622AB6">
        <w:rPr>
          <w:rFonts w:cstheme="minorHAnsi"/>
          <w:sz w:val="24"/>
          <w:szCs w:val="24"/>
        </w:rPr>
        <w:t xml:space="preserve">banned gears, </w:t>
      </w:r>
      <w:r w:rsidR="00961EA5" w:rsidRPr="00622AB6">
        <w:rPr>
          <w:rFonts w:cstheme="minorHAnsi"/>
          <w:sz w:val="24"/>
          <w:szCs w:val="24"/>
        </w:rPr>
        <w:t>mesh size</w:t>
      </w:r>
      <w:r w:rsidR="00B655F8" w:rsidRPr="00622AB6">
        <w:rPr>
          <w:rFonts w:cstheme="minorHAnsi"/>
          <w:sz w:val="24"/>
          <w:szCs w:val="24"/>
        </w:rPr>
        <w:t xml:space="preserve"> limitation</w:t>
      </w:r>
      <w:r w:rsidR="00961EA5" w:rsidRPr="00622AB6">
        <w:rPr>
          <w:rFonts w:cstheme="minorHAnsi"/>
          <w:sz w:val="24"/>
          <w:szCs w:val="24"/>
        </w:rPr>
        <w:t>s</w:t>
      </w:r>
      <w:r w:rsidR="00863F8D" w:rsidRPr="00622AB6">
        <w:rPr>
          <w:rFonts w:cstheme="minorHAnsi"/>
          <w:sz w:val="24"/>
          <w:szCs w:val="24"/>
        </w:rPr>
        <w:t>, seasonal closures etc</w:t>
      </w:r>
    </w:p>
    <w:p w:rsidR="00BB1C6A" w:rsidRPr="00622AB6" w:rsidRDefault="00AD4989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Gazette</w:t>
      </w:r>
    </w:p>
    <w:p w:rsidR="00AD4989" w:rsidRPr="00622AB6" w:rsidRDefault="00935E91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A kind of newsletter through which the government can “post” f</w:t>
      </w:r>
      <w:r w:rsidR="00AD4989" w:rsidRPr="00622AB6">
        <w:rPr>
          <w:rFonts w:cstheme="minorHAnsi"/>
          <w:sz w:val="24"/>
          <w:szCs w:val="24"/>
        </w:rPr>
        <w:t>ormal notification of the law</w:t>
      </w:r>
      <w:r w:rsidR="00895B78" w:rsidRPr="00622AB6">
        <w:rPr>
          <w:rFonts w:cstheme="minorHAnsi"/>
          <w:sz w:val="24"/>
          <w:szCs w:val="24"/>
        </w:rPr>
        <w:t>s</w:t>
      </w:r>
      <w:r w:rsidRPr="00622AB6">
        <w:rPr>
          <w:rFonts w:cstheme="minorHAnsi"/>
          <w:sz w:val="24"/>
          <w:szCs w:val="24"/>
        </w:rPr>
        <w:t xml:space="preserve"> and regulations that has been issued together with the date of entry into force.</w:t>
      </w:r>
    </w:p>
    <w:p w:rsidR="00AD4989" w:rsidRPr="00622AB6" w:rsidRDefault="00AD4989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Notification</w:t>
      </w:r>
    </w:p>
    <w:p w:rsidR="00863F8D" w:rsidRPr="00622AB6" w:rsidRDefault="00B655F8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  <w:u w:val="single"/>
        </w:rPr>
        <w:t>Notification 1</w:t>
      </w:r>
      <w:r w:rsidRPr="00622AB6">
        <w:rPr>
          <w:rFonts w:cstheme="minorHAnsi"/>
          <w:sz w:val="24"/>
          <w:szCs w:val="24"/>
        </w:rPr>
        <w:t xml:space="preserve">: </w:t>
      </w:r>
      <w:r w:rsidR="00863F8D" w:rsidRPr="00622AB6">
        <w:rPr>
          <w:rFonts w:cstheme="minorHAnsi"/>
          <w:sz w:val="24"/>
          <w:szCs w:val="24"/>
        </w:rPr>
        <w:t xml:space="preserve">Formal notification </w:t>
      </w:r>
      <w:r w:rsidRPr="00622AB6">
        <w:rPr>
          <w:rFonts w:cstheme="minorHAnsi"/>
          <w:sz w:val="24"/>
          <w:szCs w:val="24"/>
        </w:rPr>
        <w:t xml:space="preserve">by the issuing authority on </w:t>
      </w:r>
      <w:r w:rsidR="00863F8D" w:rsidRPr="00622AB6">
        <w:rPr>
          <w:rFonts w:cstheme="minorHAnsi"/>
          <w:sz w:val="24"/>
          <w:szCs w:val="24"/>
        </w:rPr>
        <w:t>rules and regulations</w:t>
      </w:r>
      <w:r w:rsidRPr="00622AB6">
        <w:rPr>
          <w:rFonts w:cstheme="minorHAnsi"/>
          <w:sz w:val="24"/>
          <w:szCs w:val="24"/>
        </w:rPr>
        <w:t xml:space="preserve"> including information on date of entry into force</w:t>
      </w:r>
      <w:r w:rsidR="00863F8D" w:rsidRPr="00622AB6">
        <w:rPr>
          <w:rFonts w:cstheme="minorHAnsi"/>
          <w:sz w:val="24"/>
          <w:szCs w:val="24"/>
        </w:rPr>
        <w:t>.</w:t>
      </w:r>
      <w:r w:rsidRPr="00622AB6">
        <w:rPr>
          <w:rFonts w:cstheme="minorHAnsi"/>
          <w:sz w:val="24"/>
          <w:szCs w:val="24"/>
        </w:rPr>
        <w:t xml:space="preserve"> Could be </w:t>
      </w:r>
      <w:r w:rsidR="00AD4989" w:rsidRPr="00622AB6">
        <w:rPr>
          <w:rFonts w:cstheme="minorHAnsi"/>
          <w:sz w:val="24"/>
          <w:szCs w:val="24"/>
        </w:rPr>
        <w:t>part of requirement</w:t>
      </w:r>
      <w:r w:rsidRPr="00622AB6">
        <w:rPr>
          <w:rFonts w:cstheme="minorHAnsi"/>
          <w:sz w:val="24"/>
          <w:szCs w:val="24"/>
        </w:rPr>
        <w:t>s to ensure proper registrations and licenses to undertake specific activities (such as fishing)</w:t>
      </w:r>
      <w:r w:rsidR="00AD4989" w:rsidRPr="00622AB6">
        <w:rPr>
          <w:rFonts w:cstheme="minorHAnsi"/>
          <w:sz w:val="24"/>
          <w:szCs w:val="24"/>
        </w:rPr>
        <w:t>.</w:t>
      </w:r>
      <w:r w:rsidR="00935E91" w:rsidRPr="00622AB6">
        <w:rPr>
          <w:rFonts w:cstheme="minorHAnsi"/>
          <w:sz w:val="24"/>
          <w:szCs w:val="24"/>
        </w:rPr>
        <w:t xml:space="preserve"> </w:t>
      </w:r>
    </w:p>
    <w:p w:rsidR="00B655F8" w:rsidRPr="00622AB6" w:rsidRDefault="00B655F8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  <w:u w:val="single"/>
        </w:rPr>
        <w:t>Notification 2</w:t>
      </w:r>
      <w:r w:rsidRPr="00622AB6">
        <w:rPr>
          <w:rFonts w:cstheme="minorHAnsi"/>
          <w:sz w:val="24"/>
          <w:szCs w:val="24"/>
        </w:rPr>
        <w:t xml:space="preserve">: A requirement to inform the public </w:t>
      </w:r>
      <w:r w:rsidR="00BA4047" w:rsidRPr="00622AB6">
        <w:rPr>
          <w:rFonts w:cstheme="minorHAnsi"/>
          <w:sz w:val="24"/>
          <w:szCs w:val="24"/>
        </w:rPr>
        <w:t>and/</w:t>
      </w:r>
      <w:r w:rsidRPr="00622AB6">
        <w:rPr>
          <w:rFonts w:cstheme="minorHAnsi"/>
          <w:sz w:val="24"/>
          <w:szCs w:val="24"/>
        </w:rPr>
        <w:t>or parties to an agreement on planned activities including major (infrastructure) projects</w:t>
      </w:r>
    </w:p>
    <w:p w:rsidR="00BB1C6A" w:rsidRPr="00622AB6" w:rsidRDefault="00BB1C6A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Policies</w:t>
      </w:r>
    </w:p>
    <w:p w:rsidR="006453C4" w:rsidRPr="00622AB6" w:rsidRDefault="00961EA5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A statement of intent by an entity (e.g. government or business) to guide future actions and decision making that address a particular issue.</w:t>
      </w:r>
      <w:r w:rsidR="00863F8D" w:rsidRPr="00622AB6">
        <w:rPr>
          <w:rFonts w:cstheme="minorHAnsi"/>
          <w:sz w:val="24"/>
          <w:szCs w:val="24"/>
        </w:rPr>
        <w:t xml:space="preserve"> </w:t>
      </w:r>
      <w:r w:rsidRPr="00622AB6">
        <w:rPr>
          <w:rFonts w:cstheme="minorHAnsi"/>
          <w:sz w:val="24"/>
          <w:szCs w:val="24"/>
        </w:rPr>
        <w:t xml:space="preserve">In some countries policies are implemented </w:t>
      </w:r>
      <w:r w:rsidR="00552FB9" w:rsidRPr="00622AB6">
        <w:rPr>
          <w:rFonts w:cstheme="minorHAnsi"/>
          <w:sz w:val="24"/>
          <w:szCs w:val="24"/>
        </w:rPr>
        <w:t xml:space="preserve">through legislation, while in others legislation </w:t>
      </w:r>
      <w:r w:rsidR="00D76D59" w:rsidRPr="00622AB6">
        <w:rPr>
          <w:rFonts w:cstheme="minorHAnsi"/>
          <w:sz w:val="24"/>
          <w:szCs w:val="24"/>
        </w:rPr>
        <w:t>includes</w:t>
      </w:r>
      <w:r w:rsidR="00552FB9" w:rsidRPr="00622AB6">
        <w:rPr>
          <w:rFonts w:cstheme="minorHAnsi"/>
          <w:sz w:val="24"/>
          <w:szCs w:val="24"/>
        </w:rPr>
        <w:t xml:space="preserve"> the policies.</w:t>
      </w:r>
    </w:p>
    <w:p w:rsidR="00BB1C6A" w:rsidRPr="00622AB6" w:rsidRDefault="00BB1C6A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Management plans</w:t>
      </w:r>
    </w:p>
    <w:p w:rsidR="00863F8D" w:rsidRPr="00622AB6" w:rsidRDefault="00FF7AA0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 xml:space="preserve">Management plans </w:t>
      </w:r>
      <w:r w:rsidR="00D76D59" w:rsidRPr="00622AB6">
        <w:rPr>
          <w:rFonts w:cstheme="minorHAnsi"/>
          <w:sz w:val="24"/>
          <w:szCs w:val="24"/>
        </w:rPr>
        <w:t xml:space="preserve">are specific plans that </w:t>
      </w:r>
      <w:r w:rsidR="006E47AA" w:rsidRPr="00622AB6">
        <w:rPr>
          <w:rFonts w:cstheme="minorHAnsi"/>
          <w:sz w:val="24"/>
          <w:szCs w:val="24"/>
        </w:rPr>
        <w:t>defines</w:t>
      </w:r>
      <w:r w:rsidR="00D76D59" w:rsidRPr="00622AB6">
        <w:rPr>
          <w:rFonts w:cstheme="minorHAnsi"/>
          <w:sz w:val="24"/>
          <w:szCs w:val="24"/>
        </w:rPr>
        <w:t xml:space="preserve"> how a policy is to be implemented</w:t>
      </w:r>
      <w:r w:rsidR="006E47AA" w:rsidRPr="00622AB6">
        <w:rPr>
          <w:rFonts w:cstheme="minorHAnsi"/>
          <w:sz w:val="24"/>
          <w:szCs w:val="24"/>
        </w:rPr>
        <w:t xml:space="preserve"> and is an important tool for turning policy into action</w:t>
      </w:r>
      <w:r w:rsidR="00D76D59" w:rsidRPr="00622AB6">
        <w:rPr>
          <w:rFonts w:cstheme="minorHAnsi"/>
          <w:sz w:val="24"/>
          <w:szCs w:val="24"/>
        </w:rPr>
        <w:t>. A good management plan only addresses key issues and their causes. It normally contains objectives, management actions/measures</w:t>
      </w:r>
      <w:r w:rsidR="006E47AA" w:rsidRPr="00622AB6">
        <w:rPr>
          <w:rFonts w:cstheme="minorHAnsi"/>
          <w:sz w:val="24"/>
          <w:szCs w:val="24"/>
        </w:rPr>
        <w:t xml:space="preserve"> and ways</w:t>
      </w:r>
      <w:r w:rsidRPr="00622AB6">
        <w:rPr>
          <w:rFonts w:cstheme="minorHAnsi"/>
          <w:sz w:val="24"/>
          <w:szCs w:val="24"/>
        </w:rPr>
        <w:t xml:space="preserve"> to monitor and evaluate whether the plan is achieving its objectives over time.</w:t>
      </w:r>
      <w:r w:rsidR="006E47AA" w:rsidRPr="00622AB6">
        <w:rPr>
          <w:rFonts w:cstheme="minorHAnsi"/>
          <w:sz w:val="24"/>
          <w:szCs w:val="24"/>
        </w:rPr>
        <w:t xml:space="preserve"> As with laws, the management plan should be generic with the actual specifics of management actions/measures contained in the rules and regulations (e.g. specific closure locations and times, specific mesh sizes etc).</w:t>
      </w:r>
    </w:p>
    <w:p w:rsidR="00C54AF0" w:rsidRPr="00622AB6" w:rsidRDefault="00C54AF0" w:rsidP="00FD7C33">
      <w:pPr>
        <w:spacing w:line="276" w:lineRule="auto"/>
        <w:rPr>
          <w:rFonts w:cstheme="minorHAnsi"/>
          <w:b/>
          <w:sz w:val="24"/>
          <w:szCs w:val="24"/>
        </w:rPr>
      </w:pPr>
    </w:p>
    <w:p w:rsidR="00BB1C6A" w:rsidRPr="00622AB6" w:rsidRDefault="00BB1C6A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Compliance and enforcement</w:t>
      </w:r>
    </w:p>
    <w:p w:rsidR="00312B12" w:rsidRPr="00622AB6" w:rsidRDefault="002C4AEE" w:rsidP="00FD7C33">
      <w:pPr>
        <w:pStyle w:val="Heading3"/>
        <w:spacing w:before="0" w:after="240" w:line="276" w:lineRule="auto"/>
        <w:rPr>
          <w:rFonts w:asciiTheme="minorHAnsi" w:eastAsiaTheme="minorHAnsi" w:hAnsiTheme="minorHAnsi" w:cstheme="minorHAnsi"/>
          <w:color w:val="auto"/>
        </w:rPr>
      </w:pPr>
      <w:r w:rsidRPr="00622AB6">
        <w:rPr>
          <w:rFonts w:asciiTheme="minorHAnsi" w:eastAsiaTheme="minorHAnsi" w:hAnsiTheme="minorHAnsi" w:cstheme="minorHAnsi"/>
          <w:color w:val="auto"/>
        </w:rPr>
        <w:t>A</w:t>
      </w:r>
      <w:r w:rsidR="00863F8D" w:rsidRPr="00622AB6">
        <w:rPr>
          <w:rFonts w:asciiTheme="minorHAnsi" w:eastAsiaTheme="minorHAnsi" w:hAnsiTheme="minorHAnsi" w:cstheme="minorHAnsi"/>
          <w:color w:val="auto"/>
        </w:rPr>
        <w:t xml:space="preserve">greed fishery policies, </w:t>
      </w:r>
      <w:r w:rsidR="00FF7AA0" w:rsidRPr="00622AB6">
        <w:rPr>
          <w:rFonts w:asciiTheme="minorHAnsi" w:eastAsiaTheme="minorHAnsi" w:hAnsiTheme="minorHAnsi" w:cstheme="minorHAnsi"/>
          <w:color w:val="auto"/>
        </w:rPr>
        <w:t>rules and regulations and plans</w:t>
      </w:r>
      <w:r w:rsidR="00863F8D" w:rsidRPr="00622AB6">
        <w:rPr>
          <w:rFonts w:asciiTheme="minorHAnsi" w:eastAsiaTheme="minorHAnsi" w:hAnsiTheme="minorHAnsi" w:cstheme="minorHAnsi"/>
          <w:color w:val="auto"/>
        </w:rPr>
        <w:t xml:space="preserve"> </w:t>
      </w:r>
      <w:r w:rsidRPr="00622AB6">
        <w:rPr>
          <w:rFonts w:asciiTheme="minorHAnsi" w:eastAsiaTheme="minorHAnsi" w:hAnsiTheme="minorHAnsi" w:cstheme="minorHAnsi"/>
          <w:color w:val="auto"/>
        </w:rPr>
        <w:t xml:space="preserve">need to be </w:t>
      </w:r>
      <w:r w:rsidR="000D03DA" w:rsidRPr="00622AB6">
        <w:rPr>
          <w:rFonts w:asciiTheme="minorHAnsi" w:eastAsiaTheme="minorHAnsi" w:hAnsiTheme="minorHAnsi" w:cstheme="minorHAnsi"/>
          <w:color w:val="auto"/>
        </w:rPr>
        <w:t>followed by people (</w:t>
      </w:r>
      <w:r w:rsidR="006453C4" w:rsidRPr="00622AB6">
        <w:rPr>
          <w:rFonts w:asciiTheme="minorHAnsi" w:eastAsiaTheme="minorHAnsi" w:hAnsiTheme="minorHAnsi" w:cstheme="minorHAnsi"/>
          <w:color w:val="auto"/>
        </w:rPr>
        <w:t xml:space="preserve">complied </w:t>
      </w:r>
      <w:r w:rsidRPr="00622AB6">
        <w:rPr>
          <w:rFonts w:asciiTheme="minorHAnsi" w:eastAsiaTheme="minorHAnsi" w:hAnsiTheme="minorHAnsi" w:cstheme="minorHAnsi"/>
          <w:color w:val="auto"/>
        </w:rPr>
        <w:t>with</w:t>
      </w:r>
      <w:r w:rsidR="000D03DA" w:rsidRPr="00622AB6">
        <w:rPr>
          <w:rFonts w:asciiTheme="minorHAnsi" w:eastAsiaTheme="minorHAnsi" w:hAnsiTheme="minorHAnsi" w:cstheme="minorHAnsi"/>
          <w:color w:val="auto"/>
        </w:rPr>
        <w:t>)</w:t>
      </w:r>
      <w:r w:rsidRPr="00622AB6">
        <w:rPr>
          <w:rFonts w:asciiTheme="minorHAnsi" w:eastAsiaTheme="minorHAnsi" w:hAnsiTheme="minorHAnsi" w:cstheme="minorHAnsi"/>
          <w:color w:val="auto"/>
        </w:rPr>
        <w:t xml:space="preserve"> to be effective. Ensuring compliance is often carrie</w:t>
      </w:r>
      <w:r w:rsidR="000D03DA" w:rsidRPr="00622AB6">
        <w:rPr>
          <w:rFonts w:asciiTheme="minorHAnsi" w:eastAsiaTheme="minorHAnsi" w:hAnsiTheme="minorHAnsi" w:cstheme="minorHAnsi"/>
          <w:color w:val="auto"/>
        </w:rPr>
        <w:t>d out through a combination of M</w:t>
      </w:r>
      <w:r w:rsidRPr="00622AB6">
        <w:rPr>
          <w:rFonts w:asciiTheme="minorHAnsi" w:eastAsiaTheme="minorHAnsi" w:hAnsiTheme="minorHAnsi" w:cstheme="minorHAnsi"/>
          <w:color w:val="auto"/>
        </w:rPr>
        <w:t xml:space="preserve">onitoring, </w:t>
      </w:r>
      <w:r w:rsidR="000D03DA" w:rsidRPr="00622AB6">
        <w:rPr>
          <w:rFonts w:asciiTheme="minorHAnsi" w:eastAsiaTheme="minorHAnsi" w:hAnsiTheme="minorHAnsi" w:cstheme="minorHAnsi"/>
          <w:color w:val="auto"/>
        </w:rPr>
        <w:t>Control and S</w:t>
      </w:r>
      <w:r w:rsidRPr="00622AB6">
        <w:rPr>
          <w:rFonts w:asciiTheme="minorHAnsi" w:eastAsiaTheme="minorHAnsi" w:hAnsiTheme="minorHAnsi" w:cstheme="minorHAnsi"/>
          <w:color w:val="auto"/>
        </w:rPr>
        <w:t xml:space="preserve">urveillance (MCS) and </w:t>
      </w:r>
      <w:r w:rsidR="00312B12" w:rsidRPr="00622AB6">
        <w:rPr>
          <w:rFonts w:asciiTheme="minorHAnsi" w:eastAsiaTheme="minorHAnsi" w:hAnsiTheme="minorHAnsi" w:cstheme="minorHAnsi"/>
          <w:color w:val="auto"/>
        </w:rPr>
        <w:t>enforce</w:t>
      </w:r>
      <w:r w:rsidR="006453C4" w:rsidRPr="00622AB6">
        <w:rPr>
          <w:rFonts w:asciiTheme="minorHAnsi" w:eastAsiaTheme="minorHAnsi" w:hAnsiTheme="minorHAnsi" w:cstheme="minorHAnsi"/>
          <w:color w:val="auto"/>
        </w:rPr>
        <w:t>ment activities</w:t>
      </w:r>
      <w:r w:rsidR="006E47AA" w:rsidRPr="00622AB6">
        <w:rPr>
          <w:rFonts w:asciiTheme="minorHAnsi" w:eastAsiaTheme="minorHAnsi" w:hAnsiTheme="minorHAnsi" w:cstheme="minorHAnsi"/>
          <w:color w:val="auto"/>
        </w:rPr>
        <w:t>.</w:t>
      </w:r>
    </w:p>
    <w:p w:rsidR="00863F8D" w:rsidRPr="00622AB6" w:rsidRDefault="006453C4" w:rsidP="00FD7C33">
      <w:pPr>
        <w:pStyle w:val="BodyText"/>
        <w:spacing w:after="240" w:line="276" w:lineRule="auto"/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</w:pP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The components of MCS include</w:t>
      </w:r>
      <w:r w:rsidR="006E47AA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 (note</w:t>
      </w: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:</w:t>
      </w:r>
      <w:r w:rsidR="006E47AA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 the FAO definition of MCS does not include enforcement and this important element needs to be defined separately).</w:t>
      </w:r>
    </w:p>
    <w:p w:rsidR="002C4AEE" w:rsidRPr="00622AB6" w:rsidRDefault="00863F8D" w:rsidP="00FD7C33">
      <w:pPr>
        <w:pStyle w:val="BodyText"/>
        <w:numPr>
          <w:ilvl w:val="0"/>
          <w:numId w:val="3"/>
        </w:numPr>
        <w:spacing w:before="120" w:line="276" w:lineRule="auto"/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</w:pP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Monitoring – the collection and</w:t>
      </w:r>
      <w:r w:rsidR="00312B12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 analysis of information on </w:t>
      </w: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fishing activities</w:t>
      </w:r>
      <w:r w:rsidR="00312B12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 </w:t>
      </w:r>
      <w:r w:rsidR="002C4AEE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that relate to management and</w:t>
      </w:r>
      <w:r w:rsidR="00312B12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 illegal activities</w:t>
      </w: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;</w:t>
      </w:r>
    </w:p>
    <w:p w:rsidR="00863F8D" w:rsidRPr="00622AB6" w:rsidRDefault="00863F8D" w:rsidP="00FD7C33">
      <w:pPr>
        <w:pStyle w:val="BodyText"/>
        <w:numPr>
          <w:ilvl w:val="0"/>
          <w:numId w:val="3"/>
        </w:numPr>
        <w:spacing w:before="120" w:line="276" w:lineRule="auto"/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</w:pP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Control – </w:t>
      </w:r>
      <w:r w:rsidR="00312B12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the </w:t>
      </w: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rules by which the fishery </w:t>
      </w:r>
      <w:r w:rsidR="006453C4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is managed</w:t>
      </w: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; </w:t>
      </w:r>
      <w:r w:rsidR="002C4AEE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and</w:t>
      </w:r>
    </w:p>
    <w:p w:rsidR="00863F8D" w:rsidRPr="00622AB6" w:rsidRDefault="00863F8D" w:rsidP="00FD7C33">
      <w:pPr>
        <w:pStyle w:val="BodyText"/>
        <w:numPr>
          <w:ilvl w:val="0"/>
          <w:numId w:val="3"/>
        </w:numPr>
        <w:spacing w:before="120" w:line="276" w:lineRule="auto"/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</w:pPr>
      <w:r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 xml:space="preserve">Surveillance – </w:t>
      </w:r>
      <w:r w:rsidR="006453C4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the degree and types of observations required to detect illegal activities</w:t>
      </w:r>
      <w:r w:rsidR="002C4AEE" w:rsidRPr="00622AB6"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  <w:t>.</w:t>
      </w:r>
    </w:p>
    <w:p w:rsidR="00BA4047" w:rsidRPr="00622AB6" w:rsidRDefault="00BA4047" w:rsidP="00FD7C33">
      <w:pPr>
        <w:pStyle w:val="Heading3"/>
        <w:spacing w:before="0" w:after="240" w:line="276" w:lineRule="auto"/>
        <w:rPr>
          <w:rFonts w:asciiTheme="minorHAnsi" w:eastAsiaTheme="minorHAnsi" w:hAnsiTheme="minorHAnsi" w:cstheme="minorHAnsi"/>
          <w:color w:val="auto"/>
        </w:rPr>
      </w:pPr>
    </w:p>
    <w:p w:rsidR="00B87D9C" w:rsidRPr="00622AB6" w:rsidRDefault="00B87D9C" w:rsidP="00FD7C33">
      <w:pPr>
        <w:pStyle w:val="Heading3"/>
        <w:spacing w:before="0" w:after="240" w:line="276" w:lineRule="auto"/>
        <w:rPr>
          <w:rFonts w:asciiTheme="minorHAnsi" w:eastAsiaTheme="minorHAnsi" w:hAnsiTheme="minorHAnsi" w:cstheme="minorHAnsi"/>
          <w:color w:val="auto"/>
        </w:rPr>
      </w:pPr>
      <w:r w:rsidRPr="00622AB6">
        <w:rPr>
          <w:rFonts w:asciiTheme="minorHAnsi" w:eastAsiaTheme="minorHAnsi" w:hAnsiTheme="minorHAnsi" w:cstheme="minorHAnsi"/>
          <w:color w:val="auto"/>
        </w:rPr>
        <w:t xml:space="preserve">Enforcement activities range from “bottom up” activities such as self-regulation to “top down” activities such as arrests and penalties. </w:t>
      </w:r>
      <w:r w:rsidR="002445B9" w:rsidRPr="00622AB6">
        <w:rPr>
          <w:rFonts w:asciiTheme="minorHAnsi" w:eastAsiaTheme="minorHAnsi" w:hAnsiTheme="minorHAnsi" w:cstheme="minorHAnsi"/>
          <w:color w:val="auto"/>
        </w:rPr>
        <w:t xml:space="preserve">Note that institutional responsibilities for monitoring, control and surveillance, respectively, are often mandated to </w:t>
      </w:r>
      <w:r w:rsidR="006E47AA" w:rsidRPr="00622AB6">
        <w:rPr>
          <w:rFonts w:asciiTheme="minorHAnsi" w:eastAsiaTheme="minorHAnsi" w:hAnsiTheme="minorHAnsi" w:cstheme="minorHAnsi"/>
          <w:color w:val="auto"/>
        </w:rPr>
        <w:t xml:space="preserve">a broad range of institutions, which requires a high degree of </w:t>
      </w:r>
      <w:r w:rsidR="002445B9" w:rsidRPr="00622AB6">
        <w:rPr>
          <w:rFonts w:asciiTheme="minorHAnsi" w:eastAsiaTheme="minorHAnsi" w:hAnsiTheme="minorHAnsi" w:cstheme="minorHAnsi"/>
          <w:color w:val="auto"/>
        </w:rPr>
        <w:t>cooperation</w:t>
      </w:r>
      <w:r w:rsidR="006E47AA" w:rsidRPr="00622AB6">
        <w:rPr>
          <w:rFonts w:asciiTheme="minorHAnsi" w:eastAsiaTheme="minorHAnsi" w:hAnsiTheme="minorHAnsi" w:cstheme="minorHAnsi"/>
          <w:color w:val="auto"/>
        </w:rPr>
        <w:t xml:space="preserve"> and coordination, </w:t>
      </w:r>
      <w:r w:rsidR="002445B9" w:rsidRPr="00622AB6">
        <w:rPr>
          <w:rFonts w:asciiTheme="minorHAnsi" w:eastAsiaTheme="minorHAnsi" w:hAnsiTheme="minorHAnsi" w:cstheme="minorHAnsi"/>
          <w:color w:val="auto"/>
        </w:rPr>
        <w:t>while the mandate of “enforcement” might rest with, or rely on the involvement of the navy, coast guard or other entity with special powers.</w:t>
      </w:r>
    </w:p>
    <w:p w:rsidR="002445B9" w:rsidRPr="00622AB6" w:rsidRDefault="00B87D9C" w:rsidP="00FD7C33">
      <w:pPr>
        <w:pStyle w:val="Heading3"/>
        <w:spacing w:before="0" w:after="240" w:line="276" w:lineRule="auto"/>
        <w:rPr>
          <w:rFonts w:asciiTheme="minorHAnsi" w:eastAsiaTheme="minorHAnsi" w:hAnsiTheme="minorHAnsi" w:cstheme="minorHAnsi"/>
          <w:color w:val="auto"/>
        </w:rPr>
      </w:pPr>
      <w:r w:rsidRPr="00622AB6">
        <w:rPr>
          <w:rFonts w:asciiTheme="minorHAnsi" w:eastAsiaTheme="minorHAnsi" w:hAnsiTheme="minorHAnsi" w:cstheme="minorHAnsi"/>
          <w:color w:val="auto"/>
        </w:rPr>
        <w:t>Participation in the development of controls, as well as peer pressure, can lead to people comply with the fisheries management controls without the need for heavy “top down” enforcement</w:t>
      </w:r>
      <w:r w:rsidR="002445B9" w:rsidRPr="00622AB6">
        <w:rPr>
          <w:rFonts w:asciiTheme="minorHAnsi" w:eastAsiaTheme="minorHAnsi" w:hAnsiTheme="minorHAnsi" w:cstheme="minorHAnsi"/>
          <w:color w:val="auto"/>
        </w:rPr>
        <w:t xml:space="preserve"> measures</w:t>
      </w:r>
      <w:r w:rsidRPr="00622AB6">
        <w:rPr>
          <w:rFonts w:asciiTheme="minorHAnsi" w:eastAsiaTheme="minorHAnsi" w:hAnsiTheme="minorHAnsi" w:cstheme="minorHAnsi"/>
          <w:color w:val="auto"/>
        </w:rPr>
        <w:t>.</w:t>
      </w:r>
    </w:p>
    <w:p w:rsidR="002445B9" w:rsidRPr="00622AB6" w:rsidRDefault="002445B9" w:rsidP="00FD7C33">
      <w:pPr>
        <w:pStyle w:val="BodyText"/>
        <w:spacing w:before="120" w:line="276" w:lineRule="auto"/>
        <w:rPr>
          <w:rFonts w:asciiTheme="minorHAnsi" w:eastAsiaTheme="minorHAnsi" w:hAnsiTheme="minorHAnsi" w:cstheme="minorHAnsi"/>
          <w:sz w:val="24"/>
          <w:szCs w:val="24"/>
          <w:lang w:val="en-AU" w:eastAsia="en-US"/>
        </w:rPr>
      </w:pPr>
    </w:p>
    <w:p w:rsidR="00BB1C6A" w:rsidRPr="00622AB6" w:rsidRDefault="002752F8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Monitoring, Control and Surveillance (</w:t>
      </w:r>
      <w:r w:rsidR="00BB1C6A" w:rsidRPr="00622AB6">
        <w:rPr>
          <w:rFonts w:cstheme="minorHAnsi"/>
          <w:b/>
          <w:sz w:val="24"/>
          <w:szCs w:val="24"/>
        </w:rPr>
        <w:t>MCS</w:t>
      </w:r>
      <w:r w:rsidRPr="00622AB6">
        <w:rPr>
          <w:rFonts w:cstheme="minorHAnsi"/>
          <w:b/>
          <w:sz w:val="24"/>
          <w:szCs w:val="24"/>
        </w:rPr>
        <w:t>)</w:t>
      </w:r>
      <w:r w:rsidR="00BB1C6A" w:rsidRPr="00622AB6">
        <w:rPr>
          <w:rFonts w:cstheme="minorHAnsi"/>
          <w:b/>
          <w:sz w:val="24"/>
          <w:szCs w:val="24"/>
        </w:rPr>
        <w:t xml:space="preserve"> plans</w:t>
      </w:r>
    </w:p>
    <w:p w:rsidR="00552FB9" w:rsidRPr="00622AB6" w:rsidRDefault="00552FB9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 xml:space="preserve">Detailed plans that specifies what </w:t>
      </w:r>
      <w:r w:rsidR="002752F8" w:rsidRPr="00622AB6">
        <w:rPr>
          <w:rFonts w:cstheme="minorHAnsi"/>
          <w:sz w:val="24"/>
          <w:szCs w:val="24"/>
        </w:rPr>
        <w:t xml:space="preserve">type of </w:t>
      </w:r>
      <w:r w:rsidRPr="00622AB6">
        <w:rPr>
          <w:rFonts w:cstheme="minorHAnsi"/>
          <w:sz w:val="24"/>
          <w:szCs w:val="24"/>
        </w:rPr>
        <w:t>M</w:t>
      </w:r>
      <w:r w:rsidR="002752F8" w:rsidRPr="00622AB6">
        <w:rPr>
          <w:rFonts w:cstheme="minorHAnsi"/>
          <w:sz w:val="24"/>
          <w:szCs w:val="24"/>
        </w:rPr>
        <w:t xml:space="preserve">, </w:t>
      </w:r>
      <w:r w:rsidRPr="00622AB6">
        <w:rPr>
          <w:rFonts w:cstheme="minorHAnsi"/>
          <w:sz w:val="24"/>
          <w:szCs w:val="24"/>
        </w:rPr>
        <w:t>C</w:t>
      </w:r>
      <w:r w:rsidR="002752F8" w:rsidRPr="00622AB6">
        <w:rPr>
          <w:rFonts w:cstheme="minorHAnsi"/>
          <w:sz w:val="24"/>
          <w:szCs w:val="24"/>
        </w:rPr>
        <w:t xml:space="preserve">, </w:t>
      </w:r>
      <w:r w:rsidRPr="00622AB6">
        <w:rPr>
          <w:rFonts w:cstheme="minorHAnsi"/>
          <w:sz w:val="24"/>
          <w:szCs w:val="24"/>
        </w:rPr>
        <w:t xml:space="preserve">S and enforcement activities </w:t>
      </w:r>
      <w:r w:rsidR="002752F8" w:rsidRPr="00622AB6">
        <w:rPr>
          <w:rFonts w:cstheme="minorHAnsi"/>
          <w:sz w:val="24"/>
          <w:szCs w:val="24"/>
        </w:rPr>
        <w:t xml:space="preserve">that </w:t>
      </w:r>
      <w:r w:rsidRPr="00622AB6">
        <w:rPr>
          <w:rFonts w:cstheme="minorHAnsi"/>
          <w:sz w:val="24"/>
          <w:szCs w:val="24"/>
        </w:rPr>
        <w:t>are going to be carried out and by whom</w:t>
      </w:r>
      <w:r w:rsidR="002752F8" w:rsidRPr="00622AB6">
        <w:rPr>
          <w:rFonts w:cstheme="minorHAnsi"/>
          <w:sz w:val="24"/>
          <w:szCs w:val="24"/>
        </w:rPr>
        <w:t xml:space="preserve"> (what agency, institution or public/private actor). To be effective the MCS plans should emphasize the necessity of inter-agency and regional/sub-regional </w:t>
      </w:r>
      <w:r w:rsidR="006E47AA" w:rsidRPr="00622AB6">
        <w:rPr>
          <w:rFonts w:cstheme="minorHAnsi"/>
          <w:sz w:val="24"/>
          <w:szCs w:val="24"/>
        </w:rPr>
        <w:t>cooperation and coordination mecha</w:t>
      </w:r>
      <w:r w:rsidR="002752F8" w:rsidRPr="00622AB6">
        <w:rPr>
          <w:rFonts w:cstheme="minorHAnsi"/>
          <w:sz w:val="24"/>
          <w:szCs w:val="24"/>
        </w:rPr>
        <w:t>n</w:t>
      </w:r>
      <w:r w:rsidR="006E47AA" w:rsidRPr="00622AB6">
        <w:rPr>
          <w:rFonts w:cstheme="minorHAnsi"/>
          <w:sz w:val="24"/>
          <w:szCs w:val="24"/>
        </w:rPr>
        <w:t xml:space="preserve">isms </w:t>
      </w:r>
      <w:r w:rsidR="002752F8" w:rsidRPr="00622AB6">
        <w:rPr>
          <w:rFonts w:cstheme="minorHAnsi"/>
          <w:sz w:val="24"/>
          <w:szCs w:val="24"/>
        </w:rPr>
        <w:t xml:space="preserve">(form the basis for the development of </w:t>
      </w:r>
      <w:r w:rsidR="006E47AA" w:rsidRPr="00622AB6">
        <w:rPr>
          <w:rFonts w:cstheme="minorHAnsi"/>
          <w:sz w:val="24"/>
          <w:szCs w:val="24"/>
        </w:rPr>
        <w:t>MCS</w:t>
      </w:r>
      <w:r w:rsidR="00FC7E8B" w:rsidRPr="00622AB6">
        <w:rPr>
          <w:rFonts w:cstheme="minorHAnsi"/>
          <w:sz w:val="24"/>
          <w:szCs w:val="24"/>
        </w:rPr>
        <w:t>-networks)</w:t>
      </w:r>
      <w:r w:rsidRPr="00622AB6">
        <w:rPr>
          <w:rFonts w:cstheme="minorHAnsi"/>
          <w:sz w:val="24"/>
          <w:szCs w:val="24"/>
        </w:rPr>
        <w:t>.</w:t>
      </w:r>
    </w:p>
    <w:p w:rsidR="00552FB9" w:rsidRPr="00622AB6" w:rsidRDefault="00FC7E8B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 xml:space="preserve">Plans to combat </w:t>
      </w:r>
      <w:r w:rsidR="00552FB9" w:rsidRPr="00622AB6">
        <w:rPr>
          <w:rFonts w:cstheme="minorHAnsi"/>
          <w:b/>
          <w:sz w:val="24"/>
          <w:szCs w:val="24"/>
        </w:rPr>
        <w:t xml:space="preserve">IUU </w:t>
      </w:r>
      <w:r w:rsidRPr="00622AB6">
        <w:rPr>
          <w:rFonts w:cstheme="minorHAnsi"/>
          <w:b/>
          <w:sz w:val="24"/>
          <w:szCs w:val="24"/>
        </w:rPr>
        <w:t>fishing</w:t>
      </w:r>
      <w:r w:rsidR="00552FB9" w:rsidRPr="00622AB6">
        <w:rPr>
          <w:rFonts w:cstheme="minorHAnsi"/>
          <w:b/>
          <w:sz w:val="24"/>
          <w:szCs w:val="24"/>
        </w:rPr>
        <w:t xml:space="preserve"> (e.g. National plan of action </w:t>
      </w:r>
      <w:r w:rsidR="003B7A11" w:rsidRPr="00622AB6">
        <w:rPr>
          <w:rFonts w:cstheme="minorHAnsi"/>
          <w:b/>
          <w:sz w:val="24"/>
          <w:szCs w:val="24"/>
        </w:rPr>
        <w:t xml:space="preserve">for </w:t>
      </w:r>
      <w:r w:rsidR="00552FB9" w:rsidRPr="00622AB6">
        <w:rPr>
          <w:rFonts w:cstheme="minorHAnsi"/>
          <w:b/>
          <w:sz w:val="24"/>
          <w:szCs w:val="24"/>
        </w:rPr>
        <w:t>IUU</w:t>
      </w:r>
      <w:r w:rsidR="00EB0AA5" w:rsidRPr="00622AB6">
        <w:rPr>
          <w:rFonts w:cstheme="minorHAnsi"/>
          <w:b/>
          <w:sz w:val="24"/>
          <w:szCs w:val="24"/>
        </w:rPr>
        <w:t xml:space="preserve"> (NPOA-IUU</w:t>
      </w:r>
      <w:r w:rsidR="00552FB9" w:rsidRPr="00622AB6">
        <w:rPr>
          <w:rFonts w:cstheme="minorHAnsi"/>
          <w:b/>
          <w:sz w:val="24"/>
          <w:szCs w:val="24"/>
        </w:rPr>
        <w:t>)</w:t>
      </w:r>
    </w:p>
    <w:p w:rsidR="00552FB9" w:rsidRPr="00622AB6" w:rsidRDefault="00EB0AA5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IUU is an acronym for</w:t>
      </w:r>
      <w:r w:rsidR="00552FB9" w:rsidRPr="00622AB6">
        <w:rPr>
          <w:rFonts w:cstheme="minorHAnsi"/>
          <w:sz w:val="24"/>
          <w:szCs w:val="24"/>
        </w:rPr>
        <w:t xml:space="preserve"> </w:t>
      </w:r>
      <w:r w:rsidR="00FC7E8B" w:rsidRPr="00622AB6">
        <w:rPr>
          <w:rFonts w:cstheme="minorHAnsi"/>
          <w:sz w:val="24"/>
          <w:szCs w:val="24"/>
        </w:rPr>
        <w:t>Illegal, U</w:t>
      </w:r>
      <w:r w:rsidRPr="00622AB6">
        <w:rPr>
          <w:rFonts w:cstheme="minorHAnsi"/>
          <w:sz w:val="24"/>
          <w:szCs w:val="24"/>
        </w:rPr>
        <w:t>nr</w:t>
      </w:r>
      <w:r w:rsidR="00FC7E8B" w:rsidRPr="00622AB6">
        <w:rPr>
          <w:rFonts w:cstheme="minorHAnsi"/>
          <w:sz w:val="24"/>
          <w:szCs w:val="24"/>
        </w:rPr>
        <w:t>eported and U</w:t>
      </w:r>
      <w:r w:rsidRPr="00622AB6">
        <w:rPr>
          <w:rFonts w:cstheme="minorHAnsi"/>
          <w:sz w:val="24"/>
          <w:szCs w:val="24"/>
        </w:rPr>
        <w:t xml:space="preserve">nregulated fishing. The activities of illegal, unreported and unregulated </w:t>
      </w:r>
      <w:r w:rsidR="00FC7E8B" w:rsidRPr="00622AB6">
        <w:rPr>
          <w:rFonts w:cstheme="minorHAnsi"/>
          <w:sz w:val="24"/>
          <w:szCs w:val="24"/>
        </w:rPr>
        <w:t xml:space="preserve">fisheries </w:t>
      </w:r>
      <w:r w:rsidR="009C3C42" w:rsidRPr="00622AB6">
        <w:rPr>
          <w:rFonts w:cstheme="minorHAnsi"/>
          <w:sz w:val="24"/>
          <w:szCs w:val="24"/>
        </w:rPr>
        <w:t xml:space="preserve">activities </w:t>
      </w:r>
      <w:r w:rsidR="00FC7E8B" w:rsidRPr="00622AB6">
        <w:rPr>
          <w:rFonts w:cstheme="minorHAnsi"/>
          <w:sz w:val="24"/>
          <w:szCs w:val="24"/>
        </w:rPr>
        <w:t xml:space="preserve">as </w:t>
      </w:r>
      <w:r w:rsidRPr="00622AB6">
        <w:rPr>
          <w:rFonts w:cstheme="minorHAnsi"/>
          <w:sz w:val="24"/>
          <w:szCs w:val="24"/>
        </w:rPr>
        <w:t xml:space="preserve">defined in the </w:t>
      </w:r>
      <w:r w:rsidR="00FC7E8B" w:rsidRPr="00622AB6">
        <w:rPr>
          <w:rFonts w:cstheme="minorHAnsi"/>
          <w:sz w:val="24"/>
          <w:szCs w:val="24"/>
        </w:rPr>
        <w:t xml:space="preserve">FAO </w:t>
      </w:r>
      <w:r w:rsidRPr="00622AB6">
        <w:rPr>
          <w:rFonts w:cstheme="minorHAnsi"/>
          <w:sz w:val="24"/>
          <w:szCs w:val="24"/>
        </w:rPr>
        <w:t>International Plan of Action (IPOA-IUU) covers both national EEZs and the EEZs of other countries, as well as the high seas. A</w:t>
      </w:r>
      <w:r w:rsidR="009C3C42" w:rsidRPr="00622AB6">
        <w:rPr>
          <w:rFonts w:cstheme="minorHAnsi"/>
          <w:sz w:val="24"/>
          <w:szCs w:val="24"/>
        </w:rPr>
        <w:t xml:space="preserve"> plan to combat I</w:t>
      </w:r>
      <w:r w:rsidRPr="00622AB6">
        <w:rPr>
          <w:rFonts w:cstheme="minorHAnsi"/>
          <w:sz w:val="24"/>
          <w:szCs w:val="24"/>
        </w:rPr>
        <w:t>UU sets out what activities a country (State) intends to carry out to combat and reduce IUU fishing.</w:t>
      </w:r>
      <w:r w:rsidR="002445B9" w:rsidRPr="00622AB6">
        <w:rPr>
          <w:rFonts w:cstheme="minorHAnsi"/>
          <w:sz w:val="24"/>
          <w:szCs w:val="24"/>
        </w:rPr>
        <w:t xml:space="preserve"> To be effective plans to combat IUU fishing needs to be combined with improved national fisheries plans and national plans to manage fishing capacity (NPOA-Capacity) including sub-regional cooperation on the management of fishing capacity.</w:t>
      </w:r>
    </w:p>
    <w:p w:rsidR="00C54AF0" w:rsidRPr="00622AB6" w:rsidRDefault="00C54AF0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 xml:space="preserve">Legislation, policy and </w:t>
      </w:r>
      <w:r w:rsidR="002923B1" w:rsidRPr="00622AB6">
        <w:rPr>
          <w:rFonts w:cstheme="minorHAnsi"/>
          <w:b/>
          <w:sz w:val="24"/>
          <w:szCs w:val="24"/>
        </w:rPr>
        <w:t xml:space="preserve">management </w:t>
      </w:r>
      <w:r w:rsidRPr="00622AB6">
        <w:rPr>
          <w:rFonts w:cstheme="minorHAnsi"/>
          <w:b/>
          <w:sz w:val="24"/>
          <w:szCs w:val="24"/>
        </w:rPr>
        <w:t>plans framework</w:t>
      </w:r>
    </w:p>
    <w:p w:rsidR="00C54AF0" w:rsidRPr="00622AB6" w:rsidRDefault="00C54AF0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The diagram on the next page</w:t>
      </w:r>
      <w:r w:rsidR="009C3C42" w:rsidRPr="00622AB6">
        <w:rPr>
          <w:rFonts w:cstheme="minorHAnsi"/>
          <w:sz w:val="24"/>
          <w:szCs w:val="24"/>
        </w:rPr>
        <w:t>/below</w:t>
      </w:r>
      <w:r w:rsidRPr="00622AB6">
        <w:rPr>
          <w:rFonts w:cstheme="minorHAnsi"/>
          <w:sz w:val="24"/>
          <w:szCs w:val="24"/>
        </w:rPr>
        <w:t xml:space="preserve"> shows </w:t>
      </w:r>
      <w:r w:rsidR="009C3C42" w:rsidRPr="00622AB6">
        <w:rPr>
          <w:rFonts w:cstheme="minorHAnsi"/>
          <w:sz w:val="24"/>
          <w:szCs w:val="24"/>
        </w:rPr>
        <w:t xml:space="preserve">the connectivity of </w:t>
      </w:r>
      <w:r w:rsidRPr="00622AB6">
        <w:rPr>
          <w:rFonts w:cstheme="minorHAnsi"/>
          <w:sz w:val="24"/>
          <w:szCs w:val="24"/>
        </w:rPr>
        <w:t xml:space="preserve">possible EAFM </w:t>
      </w:r>
      <w:r w:rsidR="009C3C42" w:rsidRPr="00622AB6">
        <w:rPr>
          <w:rFonts w:cstheme="minorHAnsi"/>
          <w:sz w:val="24"/>
          <w:szCs w:val="24"/>
        </w:rPr>
        <w:t xml:space="preserve">related </w:t>
      </w:r>
      <w:r w:rsidRPr="00622AB6">
        <w:rPr>
          <w:rFonts w:cstheme="minorHAnsi"/>
          <w:sz w:val="24"/>
          <w:szCs w:val="24"/>
        </w:rPr>
        <w:t>legislation, polic</w:t>
      </w:r>
      <w:r w:rsidR="009C3C42" w:rsidRPr="00622AB6">
        <w:rPr>
          <w:rFonts w:cstheme="minorHAnsi"/>
          <w:sz w:val="24"/>
          <w:szCs w:val="24"/>
        </w:rPr>
        <w:t xml:space="preserve">ies </w:t>
      </w:r>
      <w:r w:rsidRPr="00622AB6">
        <w:rPr>
          <w:rFonts w:cstheme="minorHAnsi"/>
          <w:sz w:val="24"/>
          <w:szCs w:val="24"/>
        </w:rPr>
        <w:t>and plan</w:t>
      </w:r>
      <w:r w:rsidR="009C3C42" w:rsidRPr="00622AB6">
        <w:rPr>
          <w:rFonts w:cstheme="minorHAnsi"/>
          <w:sz w:val="24"/>
          <w:szCs w:val="24"/>
        </w:rPr>
        <w:t>ning</w:t>
      </w:r>
      <w:r w:rsidRPr="00622AB6">
        <w:rPr>
          <w:rFonts w:cstheme="minorHAnsi"/>
          <w:sz w:val="24"/>
          <w:szCs w:val="24"/>
        </w:rPr>
        <w:t xml:space="preserve"> frameworks</w:t>
      </w:r>
      <w:r w:rsidR="000B1C44" w:rsidRPr="00622AB6">
        <w:rPr>
          <w:rFonts w:cstheme="minorHAnsi"/>
          <w:sz w:val="24"/>
          <w:szCs w:val="24"/>
        </w:rPr>
        <w:t xml:space="preserve"> for a country at </w:t>
      </w:r>
      <w:r w:rsidR="00935E91" w:rsidRPr="00622AB6">
        <w:rPr>
          <w:rFonts w:cstheme="minorHAnsi"/>
          <w:sz w:val="24"/>
          <w:szCs w:val="24"/>
        </w:rPr>
        <w:t>t</w:t>
      </w:r>
      <w:r w:rsidR="000B1C44" w:rsidRPr="00622AB6">
        <w:rPr>
          <w:rFonts w:cstheme="minorHAnsi"/>
          <w:sz w:val="24"/>
          <w:szCs w:val="24"/>
        </w:rPr>
        <w:t>he national level</w:t>
      </w:r>
      <w:r w:rsidRPr="00622AB6">
        <w:rPr>
          <w:rFonts w:cstheme="minorHAnsi"/>
          <w:sz w:val="24"/>
          <w:szCs w:val="24"/>
        </w:rPr>
        <w:t>. On the left-hand side is</w:t>
      </w:r>
      <w:r w:rsidR="0084545C" w:rsidRPr="00622AB6">
        <w:rPr>
          <w:rFonts w:cstheme="minorHAnsi"/>
          <w:sz w:val="24"/>
          <w:szCs w:val="24"/>
        </w:rPr>
        <w:t xml:space="preserve"> the legislation (using three</w:t>
      </w:r>
      <w:r w:rsidRPr="00622AB6">
        <w:rPr>
          <w:rFonts w:cstheme="minorHAnsi"/>
          <w:sz w:val="24"/>
          <w:szCs w:val="24"/>
        </w:rPr>
        <w:t xml:space="preserve"> components</w:t>
      </w:r>
      <w:r w:rsidR="0084545C" w:rsidRPr="00622AB6">
        <w:rPr>
          <w:rFonts w:cstheme="minorHAnsi"/>
          <w:sz w:val="24"/>
          <w:szCs w:val="24"/>
        </w:rPr>
        <w:t xml:space="preserve"> of the ecosystem approach</w:t>
      </w:r>
      <w:r w:rsidRPr="00622AB6">
        <w:rPr>
          <w:rFonts w:cstheme="minorHAnsi"/>
          <w:sz w:val="24"/>
          <w:szCs w:val="24"/>
        </w:rPr>
        <w:t xml:space="preserve"> in this example) and the linking Rules and Regulations. On the right-hand side are the overarching policies, which in turn link to a nested set of plans consisting of an EAFM Plan (</w:t>
      </w:r>
      <w:r w:rsidR="009C3C42" w:rsidRPr="00622AB6">
        <w:rPr>
          <w:rFonts w:cstheme="minorHAnsi"/>
          <w:sz w:val="24"/>
          <w:szCs w:val="24"/>
        </w:rPr>
        <w:t xml:space="preserve">that </w:t>
      </w:r>
      <w:r w:rsidRPr="00622AB6">
        <w:rPr>
          <w:rFonts w:cstheme="minorHAnsi"/>
          <w:sz w:val="24"/>
          <w:szCs w:val="24"/>
        </w:rPr>
        <w:t>includes fish</w:t>
      </w:r>
      <w:r w:rsidR="009C3C42" w:rsidRPr="00622AB6">
        <w:rPr>
          <w:rFonts w:cstheme="minorHAnsi"/>
          <w:sz w:val="24"/>
          <w:szCs w:val="24"/>
        </w:rPr>
        <w:t>eries</w:t>
      </w:r>
      <w:r w:rsidRPr="00622AB6">
        <w:rPr>
          <w:rFonts w:cstheme="minorHAnsi"/>
          <w:sz w:val="24"/>
          <w:szCs w:val="24"/>
        </w:rPr>
        <w:t>, environment</w:t>
      </w:r>
      <w:r w:rsidR="009C3C42" w:rsidRPr="00622AB6">
        <w:rPr>
          <w:rFonts w:cstheme="minorHAnsi"/>
          <w:sz w:val="24"/>
          <w:szCs w:val="24"/>
        </w:rPr>
        <w:t>al</w:t>
      </w:r>
      <w:r w:rsidRPr="00622AB6">
        <w:rPr>
          <w:rFonts w:cstheme="minorHAnsi"/>
          <w:sz w:val="24"/>
          <w:szCs w:val="24"/>
        </w:rPr>
        <w:t xml:space="preserve"> and human components, as well as governance</w:t>
      </w:r>
      <w:r w:rsidR="0084545C" w:rsidRPr="00622AB6">
        <w:rPr>
          <w:rFonts w:cstheme="minorHAnsi"/>
          <w:sz w:val="24"/>
          <w:szCs w:val="24"/>
        </w:rPr>
        <w:t xml:space="preserve">), a specific environmental </w:t>
      </w:r>
      <w:r w:rsidR="009C3C42" w:rsidRPr="00622AB6">
        <w:rPr>
          <w:rFonts w:cstheme="minorHAnsi"/>
          <w:sz w:val="24"/>
          <w:szCs w:val="24"/>
        </w:rPr>
        <w:t>protection plan (</w:t>
      </w:r>
      <w:r w:rsidR="0084545C" w:rsidRPr="00622AB6">
        <w:rPr>
          <w:rFonts w:cstheme="minorHAnsi"/>
          <w:sz w:val="24"/>
          <w:szCs w:val="24"/>
        </w:rPr>
        <w:t>MPA plan</w:t>
      </w:r>
      <w:r w:rsidR="009C3C42" w:rsidRPr="00622AB6">
        <w:rPr>
          <w:rFonts w:cstheme="minorHAnsi"/>
          <w:sz w:val="24"/>
          <w:szCs w:val="24"/>
        </w:rPr>
        <w:t>, refugia or conservation plans)</w:t>
      </w:r>
      <w:r w:rsidR="0084545C" w:rsidRPr="00622AB6">
        <w:rPr>
          <w:rFonts w:cstheme="minorHAnsi"/>
          <w:sz w:val="24"/>
          <w:szCs w:val="24"/>
        </w:rPr>
        <w:t xml:space="preserve"> and a poverty reduction plan</w:t>
      </w:r>
      <w:r w:rsidRPr="00622AB6">
        <w:rPr>
          <w:rFonts w:cstheme="minorHAnsi"/>
          <w:sz w:val="24"/>
          <w:szCs w:val="24"/>
        </w:rPr>
        <w:t>.</w:t>
      </w:r>
    </w:p>
    <w:p w:rsidR="00FC2560" w:rsidRPr="00622AB6" w:rsidRDefault="00FC2560" w:rsidP="00FD7C33">
      <w:pPr>
        <w:spacing w:line="276" w:lineRule="auto"/>
        <w:rPr>
          <w:rFonts w:cstheme="minorHAnsi"/>
          <w:b/>
          <w:sz w:val="24"/>
          <w:szCs w:val="24"/>
        </w:rPr>
      </w:pPr>
    </w:p>
    <w:p w:rsidR="00FC2560" w:rsidRPr="00622AB6" w:rsidRDefault="00FC2560" w:rsidP="00FD7C33">
      <w:pPr>
        <w:spacing w:line="276" w:lineRule="auto"/>
        <w:rPr>
          <w:rFonts w:cstheme="minorHAnsi"/>
          <w:b/>
          <w:sz w:val="24"/>
          <w:szCs w:val="24"/>
        </w:rPr>
      </w:pPr>
    </w:p>
    <w:p w:rsidR="00C54AF0" w:rsidRPr="00622AB6" w:rsidRDefault="002923B1" w:rsidP="00FD7C33">
      <w:pPr>
        <w:spacing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D</w:t>
      </w:r>
      <w:r w:rsidR="00C54AF0" w:rsidRPr="00622AB6">
        <w:rPr>
          <w:rFonts w:cstheme="minorHAnsi"/>
          <w:b/>
          <w:sz w:val="24"/>
          <w:szCs w:val="24"/>
        </w:rPr>
        <w:t xml:space="preserve">iagram of a possible national framework of legislation, policies and </w:t>
      </w:r>
      <w:r w:rsidRPr="00622AB6">
        <w:rPr>
          <w:rFonts w:cstheme="minorHAnsi"/>
          <w:b/>
          <w:sz w:val="24"/>
          <w:szCs w:val="24"/>
        </w:rPr>
        <w:t xml:space="preserve">management </w:t>
      </w:r>
      <w:r w:rsidR="00C54AF0" w:rsidRPr="00622AB6">
        <w:rPr>
          <w:rFonts w:cstheme="minorHAnsi"/>
          <w:b/>
          <w:sz w:val="24"/>
          <w:szCs w:val="24"/>
        </w:rPr>
        <w:t>plans.</w:t>
      </w:r>
    </w:p>
    <w:p w:rsidR="0072355B" w:rsidRPr="00622AB6" w:rsidRDefault="00B66751" w:rsidP="00FD7C33">
      <w:pPr>
        <w:spacing w:line="276" w:lineRule="auto"/>
        <w:jc w:val="center"/>
        <w:rPr>
          <w:rFonts w:cstheme="minorHAnsi"/>
          <w:noProof/>
          <w:sz w:val="24"/>
          <w:szCs w:val="24"/>
          <w:lang w:eastAsia="en-AU"/>
        </w:rPr>
      </w:pPr>
      <w:r w:rsidRPr="00622AB6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5F3E8B3B">
            <wp:extent cx="5102860" cy="410555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461" cy="4119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3B1" w:rsidRPr="00622AB6" w:rsidRDefault="002923B1" w:rsidP="00FD7C33">
      <w:pPr>
        <w:spacing w:line="276" w:lineRule="auto"/>
        <w:rPr>
          <w:rFonts w:cstheme="minorHAnsi"/>
          <w:sz w:val="24"/>
          <w:szCs w:val="24"/>
        </w:rPr>
      </w:pPr>
    </w:p>
    <w:p w:rsidR="0084545C" w:rsidRPr="00622AB6" w:rsidRDefault="0084545C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Superimposed on this framework are the levels of government and administration with some examples of the types of legislation, policies and levels that may be available at each level.</w:t>
      </w:r>
    </w:p>
    <w:p w:rsidR="00C54AF0" w:rsidRPr="00622AB6" w:rsidRDefault="000B1C44" w:rsidP="00FD7C33">
      <w:pPr>
        <w:spacing w:after="0"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</w:rPr>
        <w:t>The geographic dimension</w:t>
      </w:r>
      <w:r w:rsidR="0084545C" w:rsidRPr="00622AB6">
        <w:rPr>
          <w:rFonts w:cstheme="minorHAnsi"/>
          <w:b/>
          <w:sz w:val="24"/>
          <w:szCs w:val="24"/>
        </w:rPr>
        <w:t xml:space="preserve"> (examples given as dot points)</w:t>
      </w:r>
      <w:r w:rsidR="00C54AF0" w:rsidRPr="00622AB6">
        <w:rPr>
          <w:rFonts w:cstheme="minorHAnsi"/>
          <w:b/>
          <w:sz w:val="24"/>
          <w:szCs w:val="24"/>
        </w:rPr>
        <w:t>.</w:t>
      </w:r>
    </w:p>
    <w:p w:rsidR="00F467F4" w:rsidRPr="00622AB6" w:rsidRDefault="000B1C44" w:rsidP="00FD7C33">
      <w:pPr>
        <w:spacing w:after="0" w:line="276" w:lineRule="auto"/>
        <w:ind w:left="1440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  <w:lang w:val="en-US"/>
        </w:rPr>
        <w:t>Global</w:t>
      </w:r>
    </w:p>
    <w:p w:rsidR="00F467F4" w:rsidRPr="00622AB6" w:rsidRDefault="000B1C44" w:rsidP="00FD7C33">
      <w:pPr>
        <w:numPr>
          <w:ilvl w:val="2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  <w:lang w:val="en-US"/>
        </w:rPr>
        <w:t>Legal instruments and agreements/ IPOAs</w:t>
      </w:r>
    </w:p>
    <w:p w:rsidR="00F467F4" w:rsidRPr="00622AB6" w:rsidRDefault="000B1C44" w:rsidP="00FD7C33">
      <w:pPr>
        <w:spacing w:after="0" w:line="276" w:lineRule="auto"/>
        <w:ind w:left="1440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  <w:lang w:val="en-US"/>
        </w:rPr>
        <w:t>Regional</w:t>
      </w:r>
    </w:p>
    <w:p w:rsidR="00F467F4" w:rsidRPr="00622AB6" w:rsidRDefault="000B1C44" w:rsidP="00FD7C33">
      <w:pPr>
        <w:numPr>
          <w:ilvl w:val="2"/>
          <w:numId w:val="4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  <w:lang w:val="en-US"/>
        </w:rPr>
        <w:t>ASEAN Blueprints and SPAs/ SEAFDEC R&amp;POA/ RPOA-IUU</w:t>
      </w:r>
    </w:p>
    <w:p w:rsidR="00F467F4" w:rsidRPr="00622AB6" w:rsidRDefault="000B1C44" w:rsidP="00FD7C33">
      <w:pPr>
        <w:spacing w:after="0" w:line="276" w:lineRule="auto"/>
        <w:ind w:left="1440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  <w:lang w:val="en-US"/>
        </w:rPr>
        <w:t>National</w:t>
      </w:r>
    </w:p>
    <w:p w:rsidR="00FC2560" w:rsidRPr="00622AB6" w:rsidRDefault="00FC2560" w:rsidP="00FD7C33">
      <w:pPr>
        <w:numPr>
          <w:ilvl w:val="2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National Constitutions</w:t>
      </w:r>
    </w:p>
    <w:p w:rsidR="00F467F4" w:rsidRPr="00622AB6" w:rsidRDefault="000B1C44" w:rsidP="00FD7C33">
      <w:pPr>
        <w:numPr>
          <w:ilvl w:val="2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  <w:lang w:val="en-US"/>
        </w:rPr>
        <w:t xml:space="preserve">5-year national </w:t>
      </w:r>
      <w:r w:rsidR="000D03DA" w:rsidRPr="00622AB6">
        <w:rPr>
          <w:rFonts w:cstheme="minorHAnsi"/>
          <w:sz w:val="24"/>
          <w:szCs w:val="24"/>
          <w:lang w:val="en-US"/>
        </w:rPr>
        <w:t xml:space="preserve">social and economic development </w:t>
      </w:r>
      <w:r w:rsidRPr="00622AB6">
        <w:rPr>
          <w:rFonts w:cstheme="minorHAnsi"/>
          <w:sz w:val="24"/>
          <w:szCs w:val="24"/>
          <w:lang w:val="en-US"/>
        </w:rPr>
        <w:t xml:space="preserve">plans/ Fisheries Act/ </w:t>
      </w:r>
    </w:p>
    <w:p w:rsidR="00F467F4" w:rsidRPr="00622AB6" w:rsidRDefault="0084545C" w:rsidP="00FD7C33">
      <w:pPr>
        <w:numPr>
          <w:ilvl w:val="2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  <w:lang w:val="en-US"/>
        </w:rPr>
        <w:t>National F</w:t>
      </w:r>
      <w:r w:rsidR="000B1C44" w:rsidRPr="00622AB6">
        <w:rPr>
          <w:rFonts w:cstheme="minorHAnsi"/>
          <w:sz w:val="24"/>
          <w:szCs w:val="24"/>
          <w:lang w:val="en-US"/>
        </w:rPr>
        <w:t xml:space="preserve">isheries </w:t>
      </w:r>
      <w:r w:rsidRPr="00622AB6">
        <w:rPr>
          <w:rFonts w:cstheme="minorHAnsi"/>
          <w:sz w:val="24"/>
          <w:szCs w:val="24"/>
          <w:lang w:val="en-US"/>
        </w:rPr>
        <w:t>Management</w:t>
      </w:r>
      <w:r w:rsidR="000B1C44" w:rsidRPr="00622AB6">
        <w:rPr>
          <w:rFonts w:cstheme="minorHAnsi"/>
          <w:sz w:val="24"/>
          <w:szCs w:val="24"/>
          <w:lang w:val="en-US"/>
        </w:rPr>
        <w:t xml:space="preserve"> </w:t>
      </w:r>
      <w:r w:rsidRPr="00622AB6">
        <w:rPr>
          <w:rFonts w:cstheme="minorHAnsi"/>
          <w:sz w:val="24"/>
          <w:szCs w:val="24"/>
          <w:lang w:val="en-US"/>
        </w:rPr>
        <w:t>Policy</w:t>
      </w:r>
    </w:p>
    <w:p w:rsidR="00F467F4" w:rsidRPr="00622AB6" w:rsidRDefault="000B1C44" w:rsidP="00FD7C33">
      <w:pPr>
        <w:spacing w:after="0" w:line="276" w:lineRule="auto"/>
        <w:ind w:left="1440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  <w:lang w:val="en-US"/>
        </w:rPr>
        <w:t>Provincial</w:t>
      </w:r>
    </w:p>
    <w:p w:rsidR="00F467F4" w:rsidRPr="00622AB6" w:rsidRDefault="000B1C44" w:rsidP="00FD7C33">
      <w:pPr>
        <w:numPr>
          <w:ilvl w:val="2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  <w:lang w:val="en-US"/>
        </w:rPr>
        <w:t>Policies and plans</w:t>
      </w:r>
    </w:p>
    <w:p w:rsidR="00F467F4" w:rsidRPr="00622AB6" w:rsidRDefault="000B1C44" w:rsidP="00FD7C33">
      <w:pPr>
        <w:spacing w:after="0" w:line="276" w:lineRule="auto"/>
        <w:ind w:left="1440"/>
        <w:rPr>
          <w:rFonts w:cstheme="minorHAnsi"/>
          <w:b/>
          <w:sz w:val="24"/>
          <w:szCs w:val="24"/>
        </w:rPr>
      </w:pPr>
      <w:r w:rsidRPr="00622AB6">
        <w:rPr>
          <w:rFonts w:cstheme="minorHAnsi"/>
          <w:b/>
          <w:sz w:val="24"/>
          <w:szCs w:val="24"/>
          <w:lang w:val="en-US"/>
        </w:rPr>
        <w:t>District</w:t>
      </w:r>
    </w:p>
    <w:p w:rsidR="00F467F4" w:rsidRPr="00622AB6" w:rsidRDefault="000B1C44" w:rsidP="00FD7C33">
      <w:pPr>
        <w:numPr>
          <w:ilvl w:val="2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  <w:lang w:val="en-US"/>
        </w:rPr>
        <w:t>Plans, traditional law and informal rules and regulations</w:t>
      </w:r>
    </w:p>
    <w:p w:rsidR="00C54AF0" w:rsidRPr="00622AB6" w:rsidRDefault="0084545C" w:rsidP="00FD7C33">
      <w:pPr>
        <w:spacing w:line="276" w:lineRule="auto"/>
        <w:rPr>
          <w:rFonts w:cstheme="minorHAnsi"/>
          <w:sz w:val="24"/>
          <w:szCs w:val="24"/>
        </w:rPr>
      </w:pPr>
      <w:r w:rsidRPr="00622AB6">
        <w:rPr>
          <w:rFonts w:cstheme="minorHAnsi"/>
          <w:sz w:val="24"/>
          <w:szCs w:val="24"/>
        </w:rPr>
        <w:t>Fisheries often cut across existing geographical jurisdiction</w:t>
      </w:r>
      <w:r w:rsidR="00FC2560" w:rsidRPr="00622AB6">
        <w:rPr>
          <w:rFonts w:cstheme="minorHAnsi"/>
          <w:sz w:val="24"/>
          <w:szCs w:val="24"/>
        </w:rPr>
        <w:t xml:space="preserve"> </w:t>
      </w:r>
      <w:r w:rsidR="002923B1" w:rsidRPr="00622AB6">
        <w:rPr>
          <w:rFonts w:cstheme="minorHAnsi"/>
          <w:sz w:val="24"/>
          <w:szCs w:val="24"/>
        </w:rPr>
        <w:t>as do</w:t>
      </w:r>
      <w:r w:rsidR="00FC2560" w:rsidRPr="00622AB6">
        <w:rPr>
          <w:rFonts w:cstheme="minorHAnsi"/>
          <w:sz w:val="24"/>
          <w:szCs w:val="24"/>
        </w:rPr>
        <w:t xml:space="preserve"> environmental concerns</w:t>
      </w:r>
      <w:r w:rsidRPr="00622AB6">
        <w:rPr>
          <w:rFonts w:cstheme="minorHAnsi"/>
          <w:sz w:val="24"/>
          <w:szCs w:val="24"/>
        </w:rPr>
        <w:t xml:space="preserve">. At the larger scale fisheries may be transboundary and involve two or </w:t>
      </w:r>
      <w:r w:rsidR="00A603EF" w:rsidRPr="00622AB6">
        <w:rPr>
          <w:rFonts w:cstheme="minorHAnsi"/>
          <w:sz w:val="24"/>
          <w:szCs w:val="24"/>
        </w:rPr>
        <w:t xml:space="preserve">more </w:t>
      </w:r>
      <w:r w:rsidRPr="00622AB6">
        <w:rPr>
          <w:rFonts w:cstheme="minorHAnsi"/>
          <w:sz w:val="24"/>
          <w:szCs w:val="24"/>
        </w:rPr>
        <w:t xml:space="preserve">countries in its management. At the national level, fisheries often straddle two or more provinces and/or districts and require cooperation and coordination of rules and regulations as well as </w:t>
      </w:r>
      <w:r w:rsidR="00FC2560" w:rsidRPr="00622AB6">
        <w:rPr>
          <w:rFonts w:cstheme="minorHAnsi"/>
          <w:sz w:val="24"/>
          <w:szCs w:val="24"/>
        </w:rPr>
        <w:t xml:space="preserve">in developing networks for </w:t>
      </w:r>
      <w:r w:rsidRPr="00622AB6">
        <w:rPr>
          <w:rFonts w:cstheme="minorHAnsi"/>
          <w:sz w:val="24"/>
          <w:szCs w:val="24"/>
        </w:rPr>
        <w:t>MCS and enforcement.</w:t>
      </w:r>
    </w:p>
    <w:sectPr w:rsidR="00C54AF0" w:rsidRPr="00622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B0A"/>
    <w:multiLevelType w:val="hybridMultilevel"/>
    <w:tmpl w:val="C3843E88"/>
    <w:lvl w:ilvl="0" w:tplc="6B589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E11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ED4F6">
      <w:start w:val="10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F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00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E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64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2A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0A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9E0E9B"/>
    <w:multiLevelType w:val="hybridMultilevel"/>
    <w:tmpl w:val="1C80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6A9A"/>
    <w:multiLevelType w:val="hybridMultilevel"/>
    <w:tmpl w:val="CF8E0D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93C57"/>
    <w:multiLevelType w:val="hybridMultilevel"/>
    <w:tmpl w:val="41CC9420"/>
    <w:lvl w:ilvl="0" w:tplc="0A0609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8476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62C0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26B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9A08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80E6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DA41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F2EE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B6A18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6A"/>
    <w:rsid w:val="00000573"/>
    <w:rsid w:val="000010D0"/>
    <w:rsid w:val="00004926"/>
    <w:rsid w:val="00004F71"/>
    <w:rsid w:val="0000747A"/>
    <w:rsid w:val="00007493"/>
    <w:rsid w:val="00007DA5"/>
    <w:rsid w:val="00007E43"/>
    <w:rsid w:val="000100C8"/>
    <w:rsid w:val="00010892"/>
    <w:rsid w:val="000129F0"/>
    <w:rsid w:val="00013AF1"/>
    <w:rsid w:val="0001466F"/>
    <w:rsid w:val="00016056"/>
    <w:rsid w:val="00016790"/>
    <w:rsid w:val="00017090"/>
    <w:rsid w:val="00017E39"/>
    <w:rsid w:val="00021CA1"/>
    <w:rsid w:val="00021EAF"/>
    <w:rsid w:val="00021F4A"/>
    <w:rsid w:val="000247AB"/>
    <w:rsid w:val="00024C2A"/>
    <w:rsid w:val="00024FFD"/>
    <w:rsid w:val="00025503"/>
    <w:rsid w:val="00026158"/>
    <w:rsid w:val="00026818"/>
    <w:rsid w:val="000274EA"/>
    <w:rsid w:val="0003131D"/>
    <w:rsid w:val="0003234A"/>
    <w:rsid w:val="0003264E"/>
    <w:rsid w:val="00042B38"/>
    <w:rsid w:val="0004542C"/>
    <w:rsid w:val="00045BC1"/>
    <w:rsid w:val="00046D39"/>
    <w:rsid w:val="00047329"/>
    <w:rsid w:val="0005098A"/>
    <w:rsid w:val="0005144E"/>
    <w:rsid w:val="0005148D"/>
    <w:rsid w:val="00051A3F"/>
    <w:rsid w:val="00055DEB"/>
    <w:rsid w:val="00057B4F"/>
    <w:rsid w:val="00057BB4"/>
    <w:rsid w:val="00057F04"/>
    <w:rsid w:val="000635C6"/>
    <w:rsid w:val="00064BF7"/>
    <w:rsid w:val="000652C2"/>
    <w:rsid w:val="00065D0D"/>
    <w:rsid w:val="00067626"/>
    <w:rsid w:val="000728C2"/>
    <w:rsid w:val="00075294"/>
    <w:rsid w:val="00075BED"/>
    <w:rsid w:val="00075C3F"/>
    <w:rsid w:val="000760A9"/>
    <w:rsid w:val="000766C7"/>
    <w:rsid w:val="00077289"/>
    <w:rsid w:val="00077BF9"/>
    <w:rsid w:val="00082118"/>
    <w:rsid w:val="0008539B"/>
    <w:rsid w:val="00086C4A"/>
    <w:rsid w:val="000939FD"/>
    <w:rsid w:val="00094960"/>
    <w:rsid w:val="0009632E"/>
    <w:rsid w:val="000A043A"/>
    <w:rsid w:val="000A044F"/>
    <w:rsid w:val="000A0801"/>
    <w:rsid w:val="000A09CE"/>
    <w:rsid w:val="000A110F"/>
    <w:rsid w:val="000A1454"/>
    <w:rsid w:val="000A2671"/>
    <w:rsid w:val="000A2992"/>
    <w:rsid w:val="000A3A5B"/>
    <w:rsid w:val="000A3B83"/>
    <w:rsid w:val="000A5F90"/>
    <w:rsid w:val="000A76C8"/>
    <w:rsid w:val="000B1C44"/>
    <w:rsid w:val="000B3C11"/>
    <w:rsid w:val="000B60BE"/>
    <w:rsid w:val="000B7D54"/>
    <w:rsid w:val="000C0081"/>
    <w:rsid w:val="000C00D0"/>
    <w:rsid w:val="000C1439"/>
    <w:rsid w:val="000C1606"/>
    <w:rsid w:val="000C2508"/>
    <w:rsid w:val="000C4753"/>
    <w:rsid w:val="000C537A"/>
    <w:rsid w:val="000C5475"/>
    <w:rsid w:val="000C5CFB"/>
    <w:rsid w:val="000D03DA"/>
    <w:rsid w:val="000D2C2E"/>
    <w:rsid w:val="000D3745"/>
    <w:rsid w:val="000D7076"/>
    <w:rsid w:val="000D78CA"/>
    <w:rsid w:val="000D7E6D"/>
    <w:rsid w:val="000E05A0"/>
    <w:rsid w:val="000E06EA"/>
    <w:rsid w:val="000E0F30"/>
    <w:rsid w:val="000E1BC6"/>
    <w:rsid w:val="000E2D93"/>
    <w:rsid w:val="000E2EE0"/>
    <w:rsid w:val="000E34EC"/>
    <w:rsid w:val="000E3EBB"/>
    <w:rsid w:val="000E5CDC"/>
    <w:rsid w:val="000E6806"/>
    <w:rsid w:val="000E6B5B"/>
    <w:rsid w:val="000E7D3D"/>
    <w:rsid w:val="000F035F"/>
    <w:rsid w:val="000F0702"/>
    <w:rsid w:val="000F3046"/>
    <w:rsid w:val="000F31F8"/>
    <w:rsid w:val="000F39EC"/>
    <w:rsid w:val="000F4009"/>
    <w:rsid w:val="000F4097"/>
    <w:rsid w:val="000F5642"/>
    <w:rsid w:val="000F60DF"/>
    <w:rsid w:val="000F61E0"/>
    <w:rsid w:val="000F75A8"/>
    <w:rsid w:val="000F76D5"/>
    <w:rsid w:val="001007F2"/>
    <w:rsid w:val="001013CF"/>
    <w:rsid w:val="001014E1"/>
    <w:rsid w:val="00102019"/>
    <w:rsid w:val="00102833"/>
    <w:rsid w:val="00103297"/>
    <w:rsid w:val="001034DC"/>
    <w:rsid w:val="0010387A"/>
    <w:rsid w:val="00104BA3"/>
    <w:rsid w:val="00104D3B"/>
    <w:rsid w:val="0011006B"/>
    <w:rsid w:val="001114E3"/>
    <w:rsid w:val="001117AB"/>
    <w:rsid w:val="001139A2"/>
    <w:rsid w:val="001144AD"/>
    <w:rsid w:val="00117B83"/>
    <w:rsid w:val="00123B09"/>
    <w:rsid w:val="001261B6"/>
    <w:rsid w:val="0012673C"/>
    <w:rsid w:val="00126B6A"/>
    <w:rsid w:val="00127026"/>
    <w:rsid w:val="001313D6"/>
    <w:rsid w:val="00131482"/>
    <w:rsid w:val="00131CE0"/>
    <w:rsid w:val="00133DB4"/>
    <w:rsid w:val="001350A2"/>
    <w:rsid w:val="00141C3D"/>
    <w:rsid w:val="00144D86"/>
    <w:rsid w:val="00145B07"/>
    <w:rsid w:val="001469A7"/>
    <w:rsid w:val="0014794D"/>
    <w:rsid w:val="0015000C"/>
    <w:rsid w:val="001508FF"/>
    <w:rsid w:val="00153AF4"/>
    <w:rsid w:val="00154BDB"/>
    <w:rsid w:val="001558E6"/>
    <w:rsid w:val="00155F4B"/>
    <w:rsid w:val="001565B5"/>
    <w:rsid w:val="00157BA9"/>
    <w:rsid w:val="001614A9"/>
    <w:rsid w:val="00162720"/>
    <w:rsid w:val="001628D3"/>
    <w:rsid w:val="00163B13"/>
    <w:rsid w:val="00163BEA"/>
    <w:rsid w:val="00164177"/>
    <w:rsid w:val="0016466E"/>
    <w:rsid w:val="00165B94"/>
    <w:rsid w:val="00171AE7"/>
    <w:rsid w:val="00172152"/>
    <w:rsid w:val="001761BB"/>
    <w:rsid w:val="00176334"/>
    <w:rsid w:val="00176BB4"/>
    <w:rsid w:val="0017737E"/>
    <w:rsid w:val="001800BB"/>
    <w:rsid w:val="0018149E"/>
    <w:rsid w:val="0018509B"/>
    <w:rsid w:val="001863FC"/>
    <w:rsid w:val="00190A75"/>
    <w:rsid w:val="00190D3D"/>
    <w:rsid w:val="00190EFE"/>
    <w:rsid w:val="00194936"/>
    <w:rsid w:val="00194D56"/>
    <w:rsid w:val="00195AAD"/>
    <w:rsid w:val="001966CC"/>
    <w:rsid w:val="001A0D73"/>
    <w:rsid w:val="001A0E82"/>
    <w:rsid w:val="001A6F0E"/>
    <w:rsid w:val="001B1BBC"/>
    <w:rsid w:val="001B23CB"/>
    <w:rsid w:val="001B2DD6"/>
    <w:rsid w:val="001B54BC"/>
    <w:rsid w:val="001B637F"/>
    <w:rsid w:val="001C2A47"/>
    <w:rsid w:val="001C400E"/>
    <w:rsid w:val="001C658E"/>
    <w:rsid w:val="001C6904"/>
    <w:rsid w:val="001D086E"/>
    <w:rsid w:val="001D0965"/>
    <w:rsid w:val="001D0984"/>
    <w:rsid w:val="001D1967"/>
    <w:rsid w:val="001D210F"/>
    <w:rsid w:val="001D30A2"/>
    <w:rsid w:val="001D6ADF"/>
    <w:rsid w:val="001D7571"/>
    <w:rsid w:val="001D75F2"/>
    <w:rsid w:val="001E0831"/>
    <w:rsid w:val="001E2D09"/>
    <w:rsid w:val="001E48DF"/>
    <w:rsid w:val="001F2308"/>
    <w:rsid w:val="001F2323"/>
    <w:rsid w:val="001F3725"/>
    <w:rsid w:val="001F4831"/>
    <w:rsid w:val="001F6FDD"/>
    <w:rsid w:val="001F753A"/>
    <w:rsid w:val="00200BE2"/>
    <w:rsid w:val="00201C70"/>
    <w:rsid w:val="0020218A"/>
    <w:rsid w:val="002030E7"/>
    <w:rsid w:val="00203FA8"/>
    <w:rsid w:val="002056F2"/>
    <w:rsid w:val="002111C3"/>
    <w:rsid w:val="00212168"/>
    <w:rsid w:val="00214071"/>
    <w:rsid w:val="0021429B"/>
    <w:rsid w:val="00217856"/>
    <w:rsid w:val="00220FB4"/>
    <w:rsid w:val="00222E36"/>
    <w:rsid w:val="0022398C"/>
    <w:rsid w:val="002272FE"/>
    <w:rsid w:val="00231AF3"/>
    <w:rsid w:val="00232C68"/>
    <w:rsid w:val="00233700"/>
    <w:rsid w:val="00235AAE"/>
    <w:rsid w:val="0024111F"/>
    <w:rsid w:val="00244396"/>
    <w:rsid w:val="002445B9"/>
    <w:rsid w:val="002448AE"/>
    <w:rsid w:val="002456D3"/>
    <w:rsid w:val="00247764"/>
    <w:rsid w:val="00250726"/>
    <w:rsid w:val="002534E8"/>
    <w:rsid w:val="00254677"/>
    <w:rsid w:val="00254C77"/>
    <w:rsid w:val="00254FA5"/>
    <w:rsid w:val="0025532A"/>
    <w:rsid w:val="00255A86"/>
    <w:rsid w:val="00255C12"/>
    <w:rsid w:val="0025735B"/>
    <w:rsid w:val="002579B0"/>
    <w:rsid w:val="0026096F"/>
    <w:rsid w:val="002626A0"/>
    <w:rsid w:val="00262900"/>
    <w:rsid w:val="00262C9D"/>
    <w:rsid w:val="00263E8B"/>
    <w:rsid w:val="00267C55"/>
    <w:rsid w:val="00270D86"/>
    <w:rsid w:val="00271C68"/>
    <w:rsid w:val="00271E94"/>
    <w:rsid w:val="00274142"/>
    <w:rsid w:val="002742AA"/>
    <w:rsid w:val="002752F8"/>
    <w:rsid w:val="00276E01"/>
    <w:rsid w:val="0028020F"/>
    <w:rsid w:val="002817AF"/>
    <w:rsid w:val="00281DE9"/>
    <w:rsid w:val="00285801"/>
    <w:rsid w:val="0028740C"/>
    <w:rsid w:val="0028767F"/>
    <w:rsid w:val="00287816"/>
    <w:rsid w:val="002923B1"/>
    <w:rsid w:val="00292893"/>
    <w:rsid w:val="0029371C"/>
    <w:rsid w:val="0029378D"/>
    <w:rsid w:val="00295F6F"/>
    <w:rsid w:val="002A35B2"/>
    <w:rsid w:val="002A374E"/>
    <w:rsid w:val="002A3816"/>
    <w:rsid w:val="002A396A"/>
    <w:rsid w:val="002A508D"/>
    <w:rsid w:val="002B21A1"/>
    <w:rsid w:val="002B5C27"/>
    <w:rsid w:val="002B6718"/>
    <w:rsid w:val="002B7FA2"/>
    <w:rsid w:val="002C0535"/>
    <w:rsid w:val="002C2CCF"/>
    <w:rsid w:val="002C4AEE"/>
    <w:rsid w:val="002C5224"/>
    <w:rsid w:val="002C6037"/>
    <w:rsid w:val="002C6AED"/>
    <w:rsid w:val="002C6E10"/>
    <w:rsid w:val="002C7591"/>
    <w:rsid w:val="002C7B9F"/>
    <w:rsid w:val="002D0BE8"/>
    <w:rsid w:val="002D185A"/>
    <w:rsid w:val="002D5B8A"/>
    <w:rsid w:val="002D6254"/>
    <w:rsid w:val="002D70B8"/>
    <w:rsid w:val="002D7446"/>
    <w:rsid w:val="002D76EB"/>
    <w:rsid w:val="002D7F70"/>
    <w:rsid w:val="002E15BF"/>
    <w:rsid w:val="002E3CEF"/>
    <w:rsid w:val="002E5E03"/>
    <w:rsid w:val="002E6490"/>
    <w:rsid w:val="002E6779"/>
    <w:rsid w:val="002E79BD"/>
    <w:rsid w:val="002E7E05"/>
    <w:rsid w:val="002F00B6"/>
    <w:rsid w:val="002F0CE4"/>
    <w:rsid w:val="002F0D9A"/>
    <w:rsid w:val="002F276D"/>
    <w:rsid w:val="002F2869"/>
    <w:rsid w:val="002F3E7D"/>
    <w:rsid w:val="002F5175"/>
    <w:rsid w:val="002F6217"/>
    <w:rsid w:val="002F62BC"/>
    <w:rsid w:val="002F63B8"/>
    <w:rsid w:val="002F6D3E"/>
    <w:rsid w:val="002F6F62"/>
    <w:rsid w:val="002F767C"/>
    <w:rsid w:val="00300D3C"/>
    <w:rsid w:val="003016CC"/>
    <w:rsid w:val="00302063"/>
    <w:rsid w:val="0030356F"/>
    <w:rsid w:val="003039EC"/>
    <w:rsid w:val="00305D8B"/>
    <w:rsid w:val="00310B34"/>
    <w:rsid w:val="003110BD"/>
    <w:rsid w:val="00311ECE"/>
    <w:rsid w:val="00312B12"/>
    <w:rsid w:val="00312D81"/>
    <w:rsid w:val="003151B3"/>
    <w:rsid w:val="003178CF"/>
    <w:rsid w:val="00320168"/>
    <w:rsid w:val="00321F46"/>
    <w:rsid w:val="00323195"/>
    <w:rsid w:val="003246FC"/>
    <w:rsid w:val="00324E7C"/>
    <w:rsid w:val="00327241"/>
    <w:rsid w:val="003276F6"/>
    <w:rsid w:val="00330723"/>
    <w:rsid w:val="00330AA9"/>
    <w:rsid w:val="0033428A"/>
    <w:rsid w:val="00335D29"/>
    <w:rsid w:val="0033657A"/>
    <w:rsid w:val="00336AB4"/>
    <w:rsid w:val="00341167"/>
    <w:rsid w:val="00343FE7"/>
    <w:rsid w:val="00345B12"/>
    <w:rsid w:val="003473AA"/>
    <w:rsid w:val="003508E7"/>
    <w:rsid w:val="00350C2D"/>
    <w:rsid w:val="00350F2F"/>
    <w:rsid w:val="00352FCD"/>
    <w:rsid w:val="00353259"/>
    <w:rsid w:val="003535BF"/>
    <w:rsid w:val="00356E11"/>
    <w:rsid w:val="00356E3A"/>
    <w:rsid w:val="00357D09"/>
    <w:rsid w:val="003609DF"/>
    <w:rsid w:val="00362E3D"/>
    <w:rsid w:val="003630CC"/>
    <w:rsid w:val="003637A4"/>
    <w:rsid w:val="003703E9"/>
    <w:rsid w:val="003712A7"/>
    <w:rsid w:val="00371ED8"/>
    <w:rsid w:val="00373615"/>
    <w:rsid w:val="0037379B"/>
    <w:rsid w:val="003756D1"/>
    <w:rsid w:val="003762D6"/>
    <w:rsid w:val="0037699E"/>
    <w:rsid w:val="0038097B"/>
    <w:rsid w:val="00381A82"/>
    <w:rsid w:val="00382167"/>
    <w:rsid w:val="00383E25"/>
    <w:rsid w:val="003853E2"/>
    <w:rsid w:val="00385A5A"/>
    <w:rsid w:val="0038614A"/>
    <w:rsid w:val="00390154"/>
    <w:rsid w:val="003908CD"/>
    <w:rsid w:val="00390C1E"/>
    <w:rsid w:val="00391459"/>
    <w:rsid w:val="00393043"/>
    <w:rsid w:val="003938E5"/>
    <w:rsid w:val="00394051"/>
    <w:rsid w:val="00395BB3"/>
    <w:rsid w:val="00397B81"/>
    <w:rsid w:val="003A0EF5"/>
    <w:rsid w:val="003A2BEE"/>
    <w:rsid w:val="003A5308"/>
    <w:rsid w:val="003A70AB"/>
    <w:rsid w:val="003B1C15"/>
    <w:rsid w:val="003B30FF"/>
    <w:rsid w:val="003B573D"/>
    <w:rsid w:val="003B709E"/>
    <w:rsid w:val="003B7A11"/>
    <w:rsid w:val="003B7D47"/>
    <w:rsid w:val="003C28C5"/>
    <w:rsid w:val="003C6C38"/>
    <w:rsid w:val="003C75B0"/>
    <w:rsid w:val="003C7AF2"/>
    <w:rsid w:val="003D0777"/>
    <w:rsid w:val="003D1881"/>
    <w:rsid w:val="003D2470"/>
    <w:rsid w:val="003D2846"/>
    <w:rsid w:val="003D2ABD"/>
    <w:rsid w:val="003D4171"/>
    <w:rsid w:val="003D5DBE"/>
    <w:rsid w:val="003D644A"/>
    <w:rsid w:val="003D6FE2"/>
    <w:rsid w:val="003E008B"/>
    <w:rsid w:val="003E0846"/>
    <w:rsid w:val="003E163E"/>
    <w:rsid w:val="003E18A2"/>
    <w:rsid w:val="003E1A60"/>
    <w:rsid w:val="003E1D48"/>
    <w:rsid w:val="003E1DA1"/>
    <w:rsid w:val="003E2199"/>
    <w:rsid w:val="003E2374"/>
    <w:rsid w:val="003E372D"/>
    <w:rsid w:val="003E3796"/>
    <w:rsid w:val="003E38C9"/>
    <w:rsid w:val="003E3B22"/>
    <w:rsid w:val="003E4951"/>
    <w:rsid w:val="003F0A83"/>
    <w:rsid w:val="003F1AD4"/>
    <w:rsid w:val="003F1F3D"/>
    <w:rsid w:val="003F1F56"/>
    <w:rsid w:val="003F2E85"/>
    <w:rsid w:val="003F42C6"/>
    <w:rsid w:val="003F6810"/>
    <w:rsid w:val="003F6BE4"/>
    <w:rsid w:val="004024D8"/>
    <w:rsid w:val="00402A23"/>
    <w:rsid w:val="0040454B"/>
    <w:rsid w:val="00407E6A"/>
    <w:rsid w:val="004104A3"/>
    <w:rsid w:val="00410DBB"/>
    <w:rsid w:val="00411B73"/>
    <w:rsid w:val="00412682"/>
    <w:rsid w:val="00414A2A"/>
    <w:rsid w:val="00414FBC"/>
    <w:rsid w:val="00415223"/>
    <w:rsid w:val="004168B3"/>
    <w:rsid w:val="004244E2"/>
    <w:rsid w:val="004246D3"/>
    <w:rsid w:val="00424F9B"/>
    <w:rsid w:val="00426787"/>
    <w:rsid w:val="00430E45"/>
    <w:rsid w:val="00432FB1"/>
    <w:rsid w:val="004331DA"/>
    <w:rsid w:val="0043589F"/>
    <w:rsid w:val="00435EDF"/>
    <w:rsid w:val="0043721D"/>
    <w:rsid w:val="004373DA"/>
    <w:rsid w:val="00437E07"/>
    <w:rsid w:val="00440B2F"/>
    <w:rsid w:val="00443C9F"/>
    <w:rsid w:val="0044434C"/>
    <w:rsid w:val="004461A7"/>
    <w:rsid w:val="00450ED5"/>
    <w:rsid w:val="00452200"/>
    <w:rsid w:val="00452A62"/>
    <w:rsid w:val="004533E9"/>
    <w:rsid w:val="0045415C"/>
    <w:rsid w:val="00454461"/>
    <w:rsid w:val="004609D0"/>
    <w:rsid w:val="004611F0"/>
    <w:rsid w:val="00462363"/>
    <w:rsid w:val="00462445"/>
    <w:rsid w:val="00463A77"/>
    <w:rsid w:val="00465B9B"/>
    <w:rsid w:val="00466B54"/>
    <w:rsid w:val="004711B5"/>
    <w:rsid w:val="0047256B"/>
    <w:rsid w:val="00473399"/>
    <w:rsid w:val="0047340A"/>
    <w:rsid w:val="0047350A"/>
    <w:rsid w:val="0047359F"/>
    <w:rsid w:val="00473702"/>
    <w:rsid w:val="00473A4A"/>
    <w:rsid w:val="00473A63"/>
    <w:rsid w:val="004742C7"/>
    <w:rsid w:val="00474A3F"/>
    <w:rsid w:val="00475FC8"/>
    <w:rsid w:val="00482768"/>
    <w:rsid w:val="00485117"/>
    <w:rsid w:val="0048662D"/>
    <w:rsid w:val="00490A14"/>
    <w:rsid w:val="004927C1"/>
    <w:rsid w:val="00492CD3"/>
    <w:rsid w:val="00492DBA"/>
    <w:rsid w:val="004945B7"/>
    <w:rsid w:val="00494687"/>
    <w:rsid w:val="00494978"/>
    <w:rsid w:val="00494BB8"/>
    <w:rsid w:val="00496737"/>
    <w:rsid w:val="004A0B36"/>
    <w:rsid w:val="004A17C2"/>
    <w:rsid w:val="004A264F"/>
    <w:rsid w:val="004A7E19"/>
    <w:rsid w:val="004B2EEA"/>
    <w:rsid w:val="004B3A67"/>
    <w:rsid w:val="004B3D77"/>
    <w:rsid w:val="004B6F36"/>
    <w:rsid w:val="004C09EF"/>
    <w:rsid w:val="004C1273"/>
    <w:rsid w:val="004C50BF"/>
    <w:rsid w:val="004D2574"/>
    <w:rsid w:val="004D3675"/>
    <w:rsid w:val="004E0C73"/>
    <w:rsid w:val="004E102B"/>
    <w:rsid w:val="004F003F"/>
    <w:rsid w:val="004F3081"/>
    <w:rsid w:val="004F409E"/>
    <w:rsid w:val="004F4F44"/>
    <w:rsid w:val="004F578B"/>
    <w:rsid w:val="004F5E44"/>
    <w:rsid w:val="00500887"/>
    <w:rsid w:val="005023E9"/>
    <w:rsid w:val="00502D13"/>
    <w:rsid w:val="00503B0A"/>
    <w:rsid w:val="00506BE5"/>
    <w:rsid w:val="005120AE"/>
    <w:rsid w:val="00512943"/>
    <w:rsid w:val="00512A8F"/>
    <w:rsid w:val="005133B2"/>
    <w:rsid w:val="00513E62"/>
    <w:rsid w:val="0051457E"/>
    <w:rsid w:val="00515B1C"/>
    <w:rsid w:val="00515BF3"/>
    <w:rsid w:val="00517635"/>
    <w:rsid w:val="00517BB3"/>
    <w:rsid w:val="005202A7"/>
    <w:rsid w:val="005213F0"/>
    <w:rsid w:val="00521545"/>
    <w:rsid w:val="00521A1B"/>
    <w:rsid w:val="00522456"/>
    <w:rsid w:val="00524CE3"/>
    <w:rsid w:val="0053772E"/>
    <w:rsid w:val="00537F43"/>
    <w:rsid w:val="005410E4"/>
    <w:rsid w:val="00541E12"/>
    <w:rsid w:val="00541E7F"/>
    <w:rsid w:val="00541F3A"/>
    <w:rsid w:val="0054219B"/>
    <w:rsid w:val="005424A1"/>
    <w:rsid w:val="0054286C"/>
    <w:rsid w:val="005428FC"/>
    <w:rsid w:val="00542A65"/>
    <w:rsid w:val="005430F2"/>
    <w:rsid w:val="00544C11"/>
    <w:rsid w:val="00544C99"/>
    <w:rsid w:val="00544C9E"/>
    <w:rsid w:val="005458E8"/>
    <w:rsid w:val="00546572"/>
    <w:rsid w:val="00546BF1"/>
    <w:rsid w:val="0054727C"/>
    <w:rsid w:val="00547AC4"/>
    <w:rsid w:val="0055255B"/>
    <w:rsid w:val="00552FB9"/>
    <w:rsid w:val="0055383F"/>
    <w:rsid w:val="00553888"/>
    <w:rsid w:val="00554CE6"/>
    <w:rsid w:val="005552C0"/>
    <w:rsid w:val="00556697"/>
    <w:rsid w:val="00556A84"/>
    <w:rsid w:val="00556E02"/>
    <w:rsid w:val="00557305"/>
    <w:rsid w:val="00560044"/>
    <w:rsid w:val="00560400"/>
    <w:rsid w:val="00561E20"/>
    <w:rsid w:val="00564089"/>
    <w:rsid w:val="005655D6"/>
    <w:rsid w:val="00566EBA"/>
    <w:rsid w:val="00567455"/>
    <w:rsid w:val="00567E38"/>
    <w:rsid w:val="00570EC0"/>
    <w:rsid w:val="005710C2"/>
    <w:rsid w:val="005730C8"/>
    <w:rsid w:val="00573C22"/>
    <w:rsid w:val="00574F13"/>
    <w:rsid w:val="00575F06"/>
    <w:rsid w:val="00582A0E"/>
    <w:rsid w:val="00586720"/>
    <w:rsid w:val="005909C7"/>
    <w:rsid w:val="00590E51"/>
    <w:rsid w:val="00591207"/>
    <w:rsid w:val="0059436E"/>
    <w:rsid w:val="005950FB"/>
    <w:rsid w:val="00595CAE"/>
    <w:rsid w:val="0059653C"/>
    <w:rsid w:val="00596D92"/>
    <w:rsid w:val="005979C2"/>
    <w:rsid w:val="005A13FC"/>
    <w:rsid w:val="005A5642"/>
    <w:rsid w:val="005A6729"/>
    <w:rsid w:val="005A69FE"/>
    <w:rsid w:val="005B1592"/>
    <w:rsid w:val="005B351B"/>
    <w:rsid w:val="005B4CF6"/>
    <w:rsid w:val="005B6BDC"/>
    <w:rsid w:val="005C026A"/>
    <w:rsid w:val="005C0D44"/>
    <w:rsid w:val="005C4083"/>
    <w:rsid w:val="005C428A"/>
    <w:rsid w:val="005C4509"/>
    <w:rsid w:val="005C4D08"/>
    <w:rsid w:val="005C6F93"/>
    <w:rsid w:val="005C76D9"/>
    <w:rsid w:val="005D051E"/>
    <w:rsid w:val="005D202A"/>
    <w:rsid w:val="005D3E6C"/>
    <w:rsid w:val="005D4DAE"/>
    <w:rsid w:val="005D5618"/>
    <w:rsid w:val="005D6B71"/>
    <w:rsid w:val="005D6C0B"/>
    <w:rsid w:val="005E06B7"/>
    <w:rsid w:val="005E2C05"/>
    <w:rsid w:val="005E2C1E"/>
    <w:rsid w:val="005E3208"/>
    <w:rsid w:val="005E46FC"/>
    <w:rsid w:val="005E47A7"/>
    <w:rsid w:val="005E6E8B"/>
    <w:rsid w:val="005F067B"/>
    <w:rsid w:val="005F1891"/>
    <w:rsid w:val="005F414C"/>
    <w:rsid w:val="005F6077"/>
    <w:rsid w:val="005F6223"/>
    <w:rsid w:val="005F7002"/>
    <w:rsid w:val="00600314"/>
    <w:rsid w:val="00600725"/>
    <w:rsid w:val="006029BC"/>
    <w:rsid w:val="00603079"/>
    <w:rsid w:val="00603109"/>
    <w:rsid w:val="00605CAD"/>
    <w:rsid w:val="00606901"/>
    <w:rsid w:val="006071E4"/>
    <w:rsid w:val="00611087"/>
    <w:rsid w:val="0061342F"/>
    <w:rsid w:val="00614ABF"/>
    <w:rsid w:val="00615E14"/>
    <w:rsid w:val="00616BE9"/>
    <w:rsid w:val="0061774B"/>
    <w:rsid w:val="006177D1"/>
    <w:rsid w:val="006205BD"/>
    <w:rsid w:val="0062171E"/>
    <w:rsid w:val="006217E9"/>
    <w:rsid w:val="0062282A"/>
    <w:rsid w:val="00622AB6"/>
    <w:rsid w:val="00622C1C"/>
    <w:rsid w:val="006230DA"/>
    <w:rsid w:val="00623208"/>
    <w:rsid w:val="00625917"/>
    <w:rsid w:val="00626828"/>
    <w:rsid w:val="00627853"/>
    <w:rsid w:val="00630948"/>
    <w:rsid w:val="00632E85"/>
    <w:rsid w:val="00633AED"/>
    <w:rsid w:val="00635948"/>
    <w:rsid w:val="00635BCC"/>
    <w:rsid w:val="00637262"/>
    <w:rsid w:val="006376CD"/>
    <w:rsid w:val="00637D05"/>
    <w:rsid w:val="00640495"/>
    <w:rsid w:val="006404F8"/>
    <w:rsid w:val="00642463"/>
    <w:rsid w:val="00643552"/>
    <w:rsid w:val="00643EAA"/>
    <w:rsid w:val="00644FD9"/>
    <w:rsid w:val="006453C4"/>
    <w:rsid w:val="00654A85"/>
    <w:rsid w:val="00663D37"/>
    <w:rsid w:val="006663D6"/>
    <w:rsid w:val="00666680"/>
    <w:rsid w:val="00667859"/>
    <w:rsid w:val="00667C9E"/>
    <w:rsid w:val="006708F5"/>
    <w:rsid w:val="006726B4"/>
    <w:rsid w:val="006726BD"/>
    <w:rsid w:val="00673526"/>
    <w:rsid w:val="00675302"/>
    <w:rsid w:val="00683846"/>
    <w:rsid w:val="00683F24"/>
    <w:rsid w:val="00686F27"/>
    <w:rsid w:val="006870C6"/>
    <w:rsid w:val="00687147"/>
    <w:rsid w:val="006873A1"/>
    <w:rsid w:val="0068745F"/>
    <w:rsid w:val="00687F38"/>
    <w:rsid w:val="00690D2A"/>
    <w:rsid w:val="0069148A"/>
    <w:rsid w:val="00691627"/>
    <w:rsid w:val="00692267"/>
    <w:rsid w:val="00693AA4"/>
    <w:rsid w:val="006A29AD"/>
    <w:rsid w:val="006A44B4"/>
    <w:rsid w:val="006A6851"/>
    <w:rsid w:val="006A69A3"/>
    <w:rsid w:val="006A6A5C"/>
    <w:rsid w:val="006A6C62"/>
    <w:rsid w:val="006A6E72"/>
    <w:rsid w:val="006A7400"/>
    <w:rsid w:val="006A7A77"/>
    <w:rsid w:val="006B1B13"/>
    <w:rsid w:val="006B1C89"/>
    <w:rsid w:val="006B55E9"/>
    <w:rsid w:val="006B567C"/>
    <w:rsid w:val="006B57B8"/>
    <w:rsid w:val="006B7458"/>
    <w:rsid w:val="006C12D6"/>
    <w:rsid w:val="006C1EF1"/>
    <w:rsid w:val="006C30EB"/>
    <w:rsid w:val="006C40E8"/>
    <w:rsid w:val="006C4DAC"/>
    <w:rsid w:val="006C4DF4"/>
    <w:rsid w:val="006C5081"/>
    <w:rsid w:val="006C54F3"/>
    <w:rsid w:val="006D122B"/>
    <w:rsid w:val="006D3825"/>
    <w:rsid w:val="006D3D88"/>
    <w:rsid w:val="006D489D"/>
    <w:rsid w:val="006D4EC0"/>
    <w:rsid w:val="006D7145"/>
    <w:rsid w:val="006D7281"/>
    <w:rsid w:val="006E0D65"/>
    <w:rsid w:val="006E1D2B"/>
    <w:rsid w:val="006E47AA"/>
    <w:rsid w:val="006F0892"/>
    <w:rsid w:val="006F0978"/>
    <w:rsid w:val="006F31B0"/>
    <w:rsid w:val="006F35D7"/>
    <w:rsid w:val="006F6203"/>
    <w:rsid w:val="006F63C9"/>
    <w:rsid w:val="006F6860"/>
    <w:rsid w:val="00701FFF"/>
    <w:rsid w:val="00703B85"/>
    <w:rsid w:val="00704781"/>
    <w:rsid w:val="00704A12"/>
    <w:rsid w:val="00706A59"/>
    <w:rsid w:val="0070732C"/>
    <w:rsid w:val="00707927"/>
    <w:rsid w:val="00707E38"/>
    <w:rsid w:val="007103A6"/>
    <w:rsid w:val="00711A3A"/>
    <w:rsid w:val="00711D51"/>
    <w:rsid w:val="00714E86"/>
    <w:rsid w:val="00715386"/>
    <w:rsid w:val="007167C3"/>
    <w:rsid w:val="007173F7"/>
    <w:rsid w:val="00720899"/>
    <w:rsid w:val="00720E83"/>
    <w:rsid w:val="007213E0"/>
    <w:rsid w:val="007225C5"/>
    <w:rsid w:val="0072267F"/>
    <w:rsid w:val="0072355B"/>
    <w:rsid w:val="00723644"/>
    <w:rsid w:val="0072499C"/>
    <w:rsid w:val="00724D0B"/>
    <w:rsid w:val="00725117"/>
    <w:rsid w:val="00725CD5"/>
    <w:rsid w:val="00726A96"/>
    <w:rsid w:val="00726B6A"/>
    <w:rsid w:val="0072706B"/>
    <w:rsid w:val="00731611"/>
    <w:rsid w:val="007338A5"/>
    <w:rsid w:val="00733A5B"/>
    <w:rsid w:val="00733AD7"/>
    <w:rsid w:val="0074008F"/>
    <w:rsid w:val="00742250"/>
    <w:rsid w:val="00742E5F"/>
    <w:rsid w:val="00743131"/>
    <w:rsid w:val="007436AB"/>
    <w:rsid w:val="00745FD9"/>
    <w:rsid w:val="0075318E"/>
    <w:rsid w:val="00760D1B"/>
    <w:rsid w:val="007614E7"/>
    <w:rsid w:val="00761A80"/>
    <w:rsid w:val="00762890"/>
    <w:rsid w:val="00763517"/>
    <w:rsid w:val="00764073"/>
    <w:rsid w:val="00764625"/>
    <w:rsid w:val="0077205E"/>
    <w:rsid w:val="00773FCF"/>
    <w:rsid w:val="00774D1C"/>
    <w:rsid w:val="00777B96"/>
    <w:rsid w:val="007814BD"/>
    <w:rsid w:val="0078271E"/>
    <w:rsid w:val="007832FA"/>
    <w:rsid w:val="00790E6E"/>
    <w:rsid w:val="0079182E"/>
    <w:rsid w:val="007923D3"/>
    <w:rsid w:val="0079440F"/>
    <w:rsid w:val="00794D4D"/>
    <w:rsid w:val="00794E87"/>
    <w:rsid w:val="00795709"/>
    <w:rsid w:val="00795967"/>
    <w:rsid w:val="007A0244"/>
    <w:rsid w:val="007A09D0"/>
    <w:rsid w:val="007A1494"/>
    <w:rsid w:val="007A267C"/>
    <w:rsid w:val="007A29D8"/>
    <w:rsid w:val="007B02CC"/>
    <w:rsid w:val="007B2AE5"/>
    <w:rsid w:val="007B2DE9"/>
    <w:rsid w:val="007B44F1"/>
    <w:rsid w:val="007B4992"/>
    <w:rsid w:val="007C08C3"/>
    <w:rsid w:val="007C1A94"/>
    <w:rsid w:val="007C2A5F"/>
    <w:rsid w:val="007C2D57"/>
    <w:rsid w:val="007C59A4"/>
    <w:rsid w:val="007C7043"/>
    <w:rsid w:val="007D0353"/>
    <w:rsid w:val="007D047D"/>
    <w:rsid w:val="007D125A"/>
    <w:rsid w:val="007D36C4"/>
    <w:rsid w:val="007D647C"/>
    <w:rsid w:val="007D7379"/>
    <w:rsid w:val="007E0DB3"/>
    <w:rsid w:val="007E381F"/>
    <w:rsid w:val="007E4152"/>
    <w:rsid w:val="007E434B"/>
    <w:rsid w:val="007E4533"/>
    <w:rsid w:val="007E475B"/>
    <w:rsid w:val="007E7479"/>
    <w:rsid w:val="007E776E"/>
    <w:rsid w:val="007F05C6"/>
    <w:rsid w:val="007F1976"/>
    <w:rsid w:val="007F38FD"/>
    <w:rsid w:val="007F4451"/>
    <w:rsid w:val="007F4EA4"/>
    <w:rsid w:val="007F5123"/>
    <w:rsid w:val="007F538C"/>
    <w:rsid w:val="008007CD"/>
    <w:rsid w:val="0081086C"/>
    <w:rsid w:val="00811E09"/>
    <w:rsid w:val="008133FC"/>
    <w:rsid w:val="0081351A"/>
    <w:rsid w:val="008149F2"/>
    <w:rsid w:val="00815A67"/>
    <w:rsid w:val="008162DF"/>
    <w:rsid w:val="00817180"/>
    <w:rsid w:val="00821455"/>
    <w:rsid w:val="00821DF7"/>
    <w:rsid w:val="00822307"/>
    <w:rsid w:val="00822A9C"/>
    <w:rsid w:val="00822C97"/>
    <w:rsid w:val="008232F6"/>
    <w:rsid w:val="00824BC3"/>
    <w:rsid w:val="00824C95"/>
    <w:rsid w:val="00825A3C"/>
    <w:rsid w:val="00825DF9"/>
    <w:rsid w:val="008260EE"/>
    <w:rsid w:val="008261AB"/>
    <w:rsid w:val="008271BF"/>
    <w:rsid w:val="008274D1"/>
    <w:rsid w:val="008339AA"/>
    <w:rsid w:val="00833E72"/>
    <w:rsid w:val="00834291"/>
    <w:rsid w:val="008349B9"/>
    <w:rsid w:val="008355B2"/>
    <w:rsid w:val="00835735"/>
    <w:rsid w:val="0083771E"/>
    <w:rsid w:val="00841729"/>
    <w:rsid w:val="00842BDE"/>
    <w:rsid w:val="008445E8"/>
    <w:rsid w:val="0084545C"/>
    <w:rsid w:val="00845DA6"/>
    <w:rsid w:val="00851221"/>
    <w:rsid w:val="0085177A"/>
    <w:rsid w:val="0085286E"/>
    <w:rsid w:val="00853C40"/>
    <w:rsid w:val="00853FDD"/>
    <w:rsid w:val="00855046"/>
    <w:rsid w:val="00855146"/>
    <w:rsid w:val="00855BF0"/>
    <w:rsid w:val="0085611B"/>
    <w:rsid w:val="0086114A"/>
    <w:rsid w:val="00861803"/>
    <w:rsid w:val="00863F8D"/>
    <w:rsid w:val="008663B0"/>
    <w:rsid w:val="008665B4"/>
    <w:rsid w:val="00867DB4"/>
    <w:rsid w:val="008718A3"/>
    <w:rsid w:val="00871B43"/>
    <w:rsid w:val="008725A9"/>
    <w:rsid w:val="00872CDA"/>
    <w:rsid w:val="0087441F"/>
    <w:rsid w:val="00874DC5"/>
    <w:rsid w:val="00874F9E"/>
    <w:rsid w:val="008756AC"/>
    <w:rsid w:val="00876C5A"/>
    <w:rsid w:val="00877F0E"/>
    <w:rsid w:val="00881522"/>
    <w:rsid w:val="008817FC"/>
    <w:rsid w:val="00885096"/>
    <w:rsid w:val="008850D3"/>
    <w:rsid w:val="00885DC0"/>
    <w:rsid w:val="00886768"/>
    <w:rsid w:val="00886875"/>
    <w:rsid w:val="00886F42"/>
    <w:rsid w:val="008878E5"/>
    <w:rsid w:val="00887B96"/>
    <w:rsid w:val="00891753"/>
    <w:rsid w:val="00892203"/>
    <w:rsid w:val="0089392F"/>
    <w:rsid w:val="0089469A"/>
    <w:rsid w:val="00895B78"/>
    <w:rsid w:val="00896105"/>
    <w:rsid w:val="00897B51"/>
    <w:rsid w:val="008A05F9"/>
    <w:rsid w:val="008A13B0"/>
    <w:rsid w:val="008A1F37"/>
    <w:rsid w:val="008A26E4"/>
    <w:rsid w:val="008A2890"/>
    <w:rsid w:val="008A3BF6"/>
    <w:rsid w:val="008A40C4"/>
    <w:rsid w:val="008A4483"/>
    <w:rsid w:val="008A4C26"/>
    <w:rsid w:val="008A52E9"/>
    <w:rsid w:val="008A6077"/>
    <w:rsid w:val="008A6EFE"/>
    <w:rsid w:val="008A6FA7"/>
    <w:rsid w:val="008A7F1C"/>
    <w:rsid w:val="008B04C2"/>
    <w:rsid w:val="008B07D4"/>
    <w:rsid w:val="008B1046"/>
    <w:rsid w:val="008B12C0"/>
    <w:rsid w:val="008B23A3"/>
    <w:rsid w:val="008B2879"/>
    <w:rsid w:val="008B3921"/>
    <w:rsid w:val="008B3B3E"/>
    <w:rsid w:val="008B619A"/>
    <w:rsid w:val="008C07C1"/>
    <w:rsid w:val="008C07D9"/>
    <w:rsid w:val="008C44BC"/>
    <w:rsid w:val="008C48F3"/>
    <w:rsid w:val="008D1F9B"/>
    <w:rsid w:val="008D5FB8"/>
    <w:rsid w:val="008D739C"/>
    <w:rsid w:val="008D7DB7"/>
    <w:rsid w:val="008D7F22"/>
    <w:rsid w:val="008E3485"/>
    <w:rsid w:val="008E3AD9"/>
    <w:rsid w:val="008E47BA"/>
    <w:rsid w:val="008E4C6F"/>
    <w:rsid w:val="008E5DF5"/>
    <w:rsid w:val="008F3979"/>
    <w:rsid w:val="008F4043"/>
    <w:rsid w:val="008F41D7"/>
    <w:rsid w:val="008F4378"/>
    <w:rsid w:val="008F527B"/>
    <w:rsid w:val="008F7FE4"/>
    <w:rsid w:val="00900785"/>
    <w:rsid w:val="00901F6A"/>
    <w:rsid w:val="00902E73"/>
    <w:rsid w:val="00902FF6"/>
    <w:rsid w:val="009040EF"/>
    <w:rsid w:val="009049D1"/>
    <w:rsid w:val="00904A0A"/>
    <w:rsid w:val="00904ED3"/>
    <w:rsid w:val="0091189F"/>
    <w:rsid w:val="00911A10"/>
    <w:rsid w:val="0091383E"/>
    <w:rsid w:val="009138F2"/>
    <w:rsid w:val="00913D0C"/>
    <w:rsid w:val="009144E3"/>
    <w:rsid w:val="00916A93"/>
    <w:rsid w:val="00916E9B"/>
    <w:rsid w:val="00920E13"/>
    <w:rsid w:val="00920E85"/>
    <w:rsid w:val="00921005"/>
    <w:rsid w:val="00921E2E"/>
    <w:rsid w:val="009220D0"/>
    <w:rsid w:val="0092215E"/>
    <w:rsid w:val="0092259D"/>
    <w:rsid w:val="00923DAE"/>
    <w:rsid w:val="00924D05"/>
    <w:rsid w:val="009255C4"/>
    <w:rsid w:val="00925EE4"/>
    <w:rsid w:val="0092607B"/>
    <w:rsid w:val="009272E0"/>
    <w:rsid w:val="00927623"/>
    <w:rsid w:val="0092796A"/>
    <w:rsid w:val="00930859"/>
    <w:rsid w:val="00933AFC"/>
    <w:rsid w:val="00934743"/>
    <w:rsid w:val="00935377"/>
    <w:rsid w:val="00935E91"/>
    <w:rsid w:val="00936937"/>
    <w:rsid w:val="00937557"/>
    <w:rsid w:val="0094456B"/>
    <w:rsid w:val="00944D7B"/>
    <w:rsid w:val="00946D2D"/>
    <w:rsid w:val="0095002D"/>
    <w:rsid w:val="00951719"/>
    <w:rsid w:val="00952F08"/>
    <w:rsid w:val="00954743"/>
    <w:rsid w:val="00954CF9"/>
    <w:rsid w:val="00955DF1"/>
    <w:rsid w:val="00957878"/>
    <w:rsid w:val="00961AEE"/>
    <w:rsid w:val="00961EA5"/>
    <w:rsid w:val="00961F69"/>
    <w:rsid w:val="00963612"/>
    <w:rsid w:val="0096459E"/>
    <w:rsid w:val="00966C77"/>
    <w:rsid w:val="00967CA0"/>
    <w:rsid w:val="00970781"/>
    <w:rsid w:val="00972F7C"/>
    <w:rsid w:val="0097402B"/>
    <w:rsid w:val="0097436B"/>
    <w:rsid w:val="00974A49"/>
    <w:rsid w:val="00982E3C"/>
    <w:rsid w:val="0098657E"/>
    <w:rsid w:val="0098662E"/>
    <w:rsid w:val="00986E62"/>
    <w:rsid w:val="00987250"/>
    <w:rsid w:val="00987B92"/>
    <w:rsid w:val="0099289F"/>
    <w:rsid w:val="0099674A"/>
    <w:rsid w:val="00996EB8"/>
    <w:rsid w:val="00997AEE"/>
    <w:rsid w:val="00997C9D"/>
    <w:rsid w:val="009A10D3"/>
    <w:rsid w:val="009A15F7"/>
    <w:rsid w:val="009A2C7D"/>
    <w:rsid w:val="009A3A2A"/>
    <w:rsid w:val="009A3B4A"/>
    <w:rsid w:val="009A4AF0"/>
    <w:rsid w:val="009A54EE"/>
    <w:rsid w:val="009A6962"/>
    <w:rsid w:val="009B0D61"/>
    <w:rsid w:val="009B3FB8"/>
    <w:rsid w:val="009B55E8"/>
    <w:rsid w:val="009B7D85"/>
    <w:rsid w:val="009C0BAD"/>
    <w:rsid w:val="009C0E31"/>
    <w:rsid w:val="009C1478"/>
    <w:rsid w:val="009C39D2"/>
    <w:rsid w:val="009C3C42"/>
    <w:rsid w:val="009C47DE"/>
    <w:rsid w:val="009C5521"/>
    <w:rsid w:val="009C6E20"/>
    <w:rsid w:val="009C7375"/>
    <w:rsid w:val="009C74DF"/>
    <w:rsid w:val="009D087C"/>
    <w:rsid w:val="009D1E78"/>
    <w:rsid w:val="009D2818"/>
    <w:rsid w:val="009D3EC4"/>
    <w:rsid w:val="009D683C"/>
    <w:rsid w:val="009D6CAF"/>
    <w:rsid w:val="009D774B"/>
    <w:rsid w:val="009D79ED"/>
    <w:rsid w:val="009E08C2"/>
    <w:rsid w:val="009E16C9"/>
    <w:rsid w:val="009E219A"/>
    <w:rsid w:val="009E318A"/>
    <w:rsid w:val="009E3288"/>
    <w:rsid w:val="009E34D9"/>
    <w:rsid w:val="009E542C"/>
    <w:rsid w:val="009E5735"/>
    <w:rsid w:val="009E64ED"/>
    <w:rsid w:val="009F2C5F"/>
    <w:rsid w:val="009F564B"/>
    <w:rsid w:val="009F58A8"/>
    <w:rsid w:val="009F61E3"/>
    <w:rsid w:val="00A0035E"/>
    <w:rsid w:val="00A011B2"/>
    <w:rsid w:val="00A02B9C"/>
    <w:rsid w:val="00A039B6"/>
    <w:rsid w:val="00A046A6"/>
    <w:rsid w:val="00A053FE"/>
    <w:rsid w:val="00A10464"/>
    <w:rsid w:val="00A10ACB"/>
    <w:rsid w:val="00A10B39"/>
    <w:rsid w:val="00A120A8"/>
    <w:rsid w:val="00A13714"/>
    <w:rsid w:val="00A13C9D"/>
    <w:rsid w:val="00A17645"/>
    <w:rsid w:val="00A27E7E"/>
    <w:rsid w:val="00A31EE2"/>
    <w:rsid w:val="00A32E85"/>
    <w:rsid w:val="00A33121"/>
    <w:rsid w:val="00A3369C"/>
    <w:rsid w:val="00A3378C"/>
    <w:rsid w:val="00A34048"/>
    <w:rsid w:val="00A351A4"/>
    <w:rsid w:val="00A35244"/>
    <w:rsid w:val="00A35EE0"/>
    <w:rsid w:val="00A36EC6"/>
    <w:rsid w:val="00A37B86"/>
    <w:rsid w:val="00A40BA9"/>
    <w:rsid w:val="00A41AD6"/>
    <w:rsid w:val="00A45F46"/>
    <w:rsid w:val="00A469BD"/>
    <w:rsid w:val="00A46B8E"/>
    <w:rsid w:val="00A50908"/>
    <w:rsid w:val="00A50E35"/>
    <w:rsid w:val="00A528E6"/>
    <w:rsid w:val="00A538B1"/>
    <w:rsid w:val="00A55576"/>
    <w:rsid w:val="00A55E23"/>
    <w:rsid w:val="00A57155"/>
    <w:rsid w:val="00A603EF"/>
    <w:rsid w:val="00A6331E"/>
    <w:rsid w:val="00A6370B"/>
    <w:rsid w:val="00A64A82"/>
    <w:rsid w:val="00A652E1"/>
    <w:rsid w:val="00A669D0"/>
    <w:rsid w:val="00A6788A"/>
    <w:rsid w:val="00A67D11"/>
    <w:rsid w:val="00A7101D"/>
    <w:rsid w:val="00A71A9B"/>
    <w:rsid w:val="00A71D81"/>
    <w:rsid w:val="00A723F9"/>
    <w:rsid w:val="00A72F42"/>
    <w:rsid w:val="00A773C1"/>
    <w:rsid w:val="00A77D5F"/>
    <w:rsid w:val="00A80575"/>
    <w:rsid w:val="00A807D5"/>
    <w:rsid w:val="00A81970"/>
    <w:rsid w:val="00A8349B"/>
    <w:rsid w:val="00A84506"/>
    <w:rsid w:val="00A84A14"/>
    <w:rsid w:val="00A87117"/>
    <w:rsid w:val="00A8717F"/>
    <w:rsid w:val="00A875C5"/>
    <w:rsid w:val="00A87791"/>
    <w:rsid w:val="00A87AD8"/>
    <w:rsid w:val="00A87B14"/>
    <w:rsid w:val="00A91C2F"/>
    <w:rsid w:val="00A92E75"/>
    <w:rsid w:val="00A933A2"/>
    <w:rsid w:val="00A94C42"/>
    <w:rsid w:val="00A9681C"/>
    <w:rsid w:val="00A97945"/>
    <w:rsid w:val="00AA0379"/>
    <w:rsid w:val="00AA0E09"/>
    <w:rsid w:val="00AA3B47"/>
    <w:rsid w:val="00AA54D0"/>
    <w:rsid w:val="00AA6215"/>
    <w:rsid w:val="00AB0D14"/>
    <w:rsid w:val="00AB116A"/>
    <w:rsid w:val="00AB4C88"/>
    <w:rsid w:val="00AB5139"/>
    <w:rsid w:val="00AB52E1"/>
    <w:rsid w:val="00AB53A6"/>
    <w:rsid w:val="00AB597C"/>
    <w:rsid w:val="00AB6555"/>
    <w:rsid w:val="00AB6D95"/>
    <w:rsid w:val="00AB6EE3"/>
    <w:rsid w:val="00AB7B87"/>
    <w:rsid w:val="00AC1232"/>
    <w:rsid w:val="00AC1AD2"/>
    <w:rsid w:val="00AC1ADB"/>
    <w:rsid w:val="00AC2396"/>
    <w:rsid w:val="00AC3ACA"/>
    <w:rsid w:val="00AC5749"/>
    <w:rsid w:val="00AC613D"/>
    <w:rsid w:val="00AC66DF"/>
    <w:rsid w:val="00AD1558"/>
    <w:rsid w:val="00AD21A8"/>
    <w:rsid w:val="00AD3750"/>
    <w:rsid w:val="00AD3899"/>
    <w:rsid w:val="00AD3E34"/>
    <w:rsid w:val="00AD46ED"/>
    <w:rsid w:val="00AD4989"/>
    <w:rsid w:val="00AD562C"/>
    <w:rsid w:val="00AD72BA"/>
    <w:rsid w:val="00AD7E6C"/>
    <w:rsid w:val="00AE2225"/>
    <w:rsid w:val="00AE2976"/>
    <w:rsid w:val="00AE3835"/>
    <w:rsid w:val="00AE436F"/>
    <w:rsid w:val="00AE44C7"/>
    <w:rsid w:val="00AE6359"/>
    <w:rsid w:val="00AF25AC"/>
    <w:rsid w:val="00AF38E9"/>
    <w:rsid w:val="00AF3D45"/>
    <w:rsid w:val="00AF428E"/>
    <w:rsid w:val="00AF5745"/>
    <w:rsid w:val="00B0050E"/>
    <w:rsid w:val="00B018AD"/>
    <w:rsid w:val="00B01A40"/>
    <w:rsid w:val="00B01B62"/>
    <w:rsid w:val="00B04245"/>
    <w:rsid w:val="00B045BD"/>
    <w:rsid w:val="00B04AD5"/>
    <w:rsid w:val="00B04F99"/>
    <w:rsid w:val="00B05122"/>
    <w:rsid w:val="00B06729"/>
    <w:rsid w:val="00B1098F"/>
    <w:rsid w:val="00B10E1F"/>
    <w:rsid w:val="00B11C81"/>
    <w:rsid w:val="00B11E65"/>
    <w:rsid w:val="00B1348D"/>
    <w:rsid w:val="00B142DD"/>
    <w:rsid w:val="00B17C52"/>
    <w:rsid w:val="00B21405"/>
    <w:rsid w:val="00B21A82"/>
    <w:rsid w:val="00B30939"/>
    <w:rsid w:val="00B33E56"/>
    <w:rsid w:val="00B3407B"/>
    <w:rsid w:val="00B37DBB"/>
    <w:rsid w:val="00B4047F"/>
    <w:rsid w:val="00B41558"/>
    <w:rsid w:val="00B4180D"/>
    <w:rsid w:val="00B42076"/>
    <w:rsid w:val="00B42B1A"/>
    <w:rsid w:val="00B43F73"/>
    <w:rsid w:val="00B448D5"/>
    <w:rsid w:val="00B44D73"/>
    <w:rsid w:val="00B45989"/>
    <w:rsid w:val="00B45AEC"/>
    <w:rsid w:val="00B471FA"/>
    <w:rsid w:val="00B52591"/>
    <w:rsid w:val="00B54CA6"/>
    <w:rsid w:val="00B5645A"/>
    <w:rsid w:val="00B5651C"/>
    <w:rsid w:val="00B57EBD"/>
    <w:rsid w:val="00B606BB"/>
    <w:rsid w:val="00B61A76"/>
    <w:rsid w:val="00B620A3"/>
    <w:rsid w:val="00B6347A"/>
    <w:rsid w:val="00B63FBC"/>
    <w:rsid w:val="00B652B5"/>
    <w:rsid w:val="00B655F8"/>
    <w:rsid w:val="00B65E96"/>
    <w:rsid w:val="00B66150"/>
    <w:rsid w:val="00B66751"/>
    <w:rsid w:val="00B679F5"/>
    <w:rsid w:val="00B733D5"/>
    <w:rsid w:val="00B73661"/>
    <w:rsid w:val="00B73D53"/>
    <w:rsid w:val="00B73D71"/>
    <w:rsid w:val="00B73E8C"/>
    <w:rsid w:val="00B7495B"/>
    <w:rsid w:val="00B76421"/>
    <w:rsid w:val="00B76B21"/>
    <w:rsid w:val="00B76EC9"/>
    <w:rsid w:val="00B76EFB"/>
    <w:rsid w:val="00B80FAE"/>
    <w:rsid w:val="00B8186C"/>
    <w:rsid w:val="00B83EED"/>
    <w:rsid w:val="00B8491D"/>
    <w:rsid w:val="00B86753"/>
    <w:rsid w:val="00B87D9C"/>
    <w:rsid w:val="00B90794"/>
    <w:rsid w:val="00B91AA0"/>
    <w:rsid w:val="00B92835"/>
    <w:rsid w:val="00B96F70"/>
    <w:rsid w:val="00BA3289"/>
    <w:rsid w:val="00BA39C5"/>
    <w:rsid w:val="00BA4047"/>
    <w:rsid w:val="00BA4ED6"/>
    <w:rsid w:val="00BA60CD"/>
    <w:rsid w:val="00BA72CA"/>
    <w:rsid w:val="00BA72DD"/>
    <w:rsid w:val="00BA7923"/>
    <w:rsid w:val="00BB0252"/>
    <w:rsid w:val="00BB1C6A"/>
    <w:rsid w:val="00BB5681"/>
    <w:rsid w:val="00BB6759"/>
    <w:rsid w:val="00BC0CB0"/>
    <w:rsid w:val="00BC0F0C"/>
    <w:rsid w:val="00BC4741"/>
    <w:rsid w:val="00BC6410"/>
    <w:rsid w:val="00BC7EC2"/>
    <w:rsid w:val="00BD01FA"/>
    <w:rsid w:val="00BD0361"/>
    <w:rsid w:val="00BD2BF3"/>
    <w:rsid w:val="00BD32DB"/>
    <w:rsid w:val="00BD4124"/>
    <w:rsid w:val="00BD51D2"/>
    <w:rsid w:val="00BD70EF"/>
    <w:rsid w:val="00BE0BAA"/>
    <w:rsid w:val="00BE0DE8"/>
    <w:rsid w:val="00BE1A53"/>
    <w:rsid w:val="00BE3ABF"/>
    <w:rsid w:val="00BE3E45"/>
    <w:rsid w:val="00BE5D90"/>
    <w:rsid w:val="00BE7566"/>
    <w:rsid w:val="00BE75EA"/>
    <w:rsid w:val="00BE78C8"/>
    <w:rsid w:val="00BF111D"/>
    <w:rsid w:val="00BF13E0"/>
    <w:rsid w:val="00BF17F6"/>
    <w:rsid w:val="00BF1F8D"/>
    <w:rsid w:val="00BF2970"/>
    <w:rsid w:val="00BF3D02"/>
    <w:rsid w:val="00BF672B"/>
    <w:rsid w:val="00C01FF5"/>
    <w:rsid w:val="00C0385A"/>
    <w:rsid w:val="00C03945"/>
    <w:rsid w:val="00C05748"/>
    <w:rsid w:val="00C0671B"/>
    <w:rsid w:val="00C06948"/>
    <w:rsid w:val="00C11412"/>
    <w:rsid w:val="00C126A4"/>
    <w:rsid w:val="00C12A33"/>
    <w:rsid w:val="00C13971"/>
    <w:rsid w:val="00C140A4"/>
    <w:rsid w:val="00C150D7"/>
    <w:rsid w:val="00C17098"/>
    <w:rsid w:val="00C20D19"/>
    <w:rsid w:val="00C21DD3"/>
    <w:rsid w:val="00C258DC"/>
    <w:rsid w:val="00C26AD4"/>
    <w:rsid w:val="00C30923"/>
    <w:rsid w:val="00C32045"/>
    <w:rsid w:val="00C33DFF"/>
    <w:rsid w:val="00C34D94"/>
    <w:rsid w:val="00C36336"/>
    <w:rsid w:val="00C36617"/>
    <w:rsid w:val="00C411BB"/>
    <w:rsid w:val="00C442D2"/>
    <w:rsid w:val="00C454A6"/>
    <w:rsid w:val="00C469A0"/>
    <w:rsid w:val="00C474C8"/>
    <w:rsid w:val="00C51389"/>
    <w:rsid w:val="00C52907"/>
    <w:rsid w:val="00C53579"/>
    <w:rsid w:val="00C54AF0"/>
    <w:rsid w:val="00C55A00"/>
    <w:rsid w:val="00C57A0D"/>
    <w:rsid w:val="00C600F3"/>
    <w:rsid w:val="00C61B4D"/>
    <w:rsid w:val="00C62E31"/>
    <w:rsid w:val="00C73814"/>
    <w:rsid w:val="00C73866"/>
    <w:rsid w:val="00C7647F"/>
    <w:rsid w:val="00C76804"/>
    <w:rsid w:val="00C775DA"/>
    <w:rsid w:val="00C81DD1"/>
    <w:rsid w:val="00C82AA7"/>
    <w:rsid w:val="00C86F5A"/>
    <w:rsid w:val="00C87C0C"/>
    <w:rsid w:val="00C87CB7"/>
    <w:rsid w:val="00C900D7"/>
    <w:rsid w:val="00C95207"/>
    <w:rsid w:val="00C96D71"/>
    <w:rsid w:val="00C971FD"/>
    <w:rsid w:val="00C974E1"/>
    <w:rsid w:val="00C97B2A"/>
    <w:rsid w:val="00CA382A"/>
    <w:rsid w:val="00CA461A"/>
    <w:rsid w:val="00CA48E3"/>
    <w:rsid w:val="00CA4B6A"/>
    <w:rsid w:val="00CA50B1"/>
    <w:rsid w:val="00CB1AA1"/>
    <w:rsid w:val="00CB52DC"/>
    <w:rsid w:val="00CB6C36"/>
    <w:rsid w:val="00CC0027"/>
    <w:rsid w:val="00CC180D"/>
    <w:rsid w:val="00CC23D5"/>
    <w:rsid w:val="00CC2852"/>
    <w:rsid w:val="00CC4FC7"/>
    <w:rsid w:val="00CC596B"/>
    <w:rsid w:val="00CC6457"/>
    <w:rsid w:val="00CD0FE2"/>
    <w:rsid w:val="00CD1289"/>
    <w:rsid w:val="00CD23F7"/>
    <w:rsid w:val="00CD366C"/>
    <w:rsid w:val="00CD38B5"/>
    <w:rsid w:val="00CD4073"/>
    <w:rsid w:val="00CD73CD"/>
    <w:rsid w:val="00CE00F2"/>
    <w:rsid w:val="00CE16C4"/>
    <w:rsid w:val="00CE20E8"/>
    <w:rsid w:val="00CE2CAA"/>
    <w:rsid w:val="00CE32DD"/>
    <w:rsid w:val="00CE4831"/>
    <w:rsid w:val="00CE4D85"/>
    <w:rsid w:val="00CE796D"/>
    <w:rsid w:val="00CE7A04"/>
    <w:rsid w:val="00CE7A33"/>
    <w:rsid w:val="00CE7B39"/>
    <w:rsid w:val="00CE7BF4"/>
    <w:rsid w:val="00CE7D1C"/>
    <w:rsid w:val="00CF01DA"/>
    <w:rsid w:val="00CF253F"/>
    <w:rsid w:val="00CF2971"/>
    <w:rsid w:val="00CF4C50"/>
    <w:rsid w:val="00CF5905"/>
    <w:rsid w:val="00CF5A11"/>
    <w:rsid w:val="00CF6440"/>
    <w:rsid w:val="00CF7A6F"/>
    <w:rsid w:val="00D005B2"/>
    <w:rsid w:val="00D006AA"/>
    <w:rsid w:val="00D0129F"/>
    <w:rsid w:val="00D05262"/>
    <w:rsid w:val="00D05B1A"/>
    <w:rsid w:val="00D061EB"/>
    <w:rsid w:val="00D06862"/>
    <w:rsid w:val="00D06D77"/>
    <w:rsid w:val="00D07C91"/>
    <w:rsid w:val="00D11ABA"/>
    <w:rsid w:val="00D125F1"/>
    <w:rsid w:val="00D139AE"/>
    <w:rsid w:val="00D14C75"/>
    <w:rsid w:val="00D157EF"/>
    <w:rsid w:val="00D2180D"/>
    <w:rsid w:val="00D21E31"/>
    <w:rsid w:val="00D22DEB"/>
    <w:rsid w:val="00D256C1"/>
    <w:rsid w:val="00D27D78"/>
    <w:rsid w:val="00D30682"/>
    <w:rsid w:val="00D30C93"/>
    <w:rsid w:val="00D358DD"/>
    <w:rsid w:val="00D379BF"/>
    <w:rsid w:val="00D4098D"/>
    <w:rsid w:val="00D42743"/>
    <w:rsid w:val="00D428D2"/>
    <w:rsid w:val="00D464EC"/>
    <w:rsid w:val="00D46615"/>
    <w:rsid w:val="00D4686C"/>
    <w:rsid w:val="00D47134"/>
    <w:rsid w:val="00D47645"/>
    <w:rsid w:val="00D510D9"/>
    <w:rsid w:val="00D51465"/>
    <w:rsid w:val="00D51EA0"/>
    <w:rsid w:val="00D521BC"/>
    <w:rsid w:val="00D5456A"/>
    <w:rsid w:val="00D54EC6"/>
    <w:rsid w:val="00D57FE3"/>
    <w:rsid w:val="00D61FC0"/>
    <w:rsid w:val="00D628CB"/>
    <w:rsid w:val="00D63ADD"/>
    <w:rsid w:val="00D64CAE"/>
    <w:rsid w:val="00D66418"/>
    <w:rsid w:val="00D71A06"/>
    <w:rsid w:val="00D7293C"/>
    <w:rsid w:val="00D73800"/>
    <w:rsid w:val="00D738CD"/>
    <w:rsid w:val="00D74E9D"/>
    <w:rsid w:val="00D75640"/>
    <w:rsid w:val="00D7693C"/>
    <w:rsid w:val="00D76D59"/>
    <w:rsid w:val="00D76DC7"/>
    <w:rsid w:val="00D770FA"/>
    <w:rsid w:val="00D800B1"/>
    <w:rsid w:val="00D83A1E"/>
    <w:rsid w:val="00D83FDB"/>
    <w:rsid w:val="00D8414D"/>
    <w:rsid w:val="00D84F5D"/>
    <w:rsid w:val="00D85B56"/>
    <w:rsid w:val="00D85FD6"/>
    <w:rsid w:val="00D87ABD"/>
    <w:rsid w:val="00D95E73"/>
    <w:rsid w:val="00D96657"/>
    <w:rsid w:val="00DA0575"/>
    <w:rsid w:val="00DA0CF5"/>
    <w:rsid w:val="00DA1FAD"/>
    <w:rsid w:val="00DA3053"/>
    <w:rsid w:val="00DA367A"/>
    <w:rsid w:val="00DA5077"/>
    <w:rsid w:val="00DA62B8"/>
    <w:rsid w:val="00DA71B6"/>
    <w:rsid w:val="00DB1819"/>
    <w:rsid w:val="00DB1AEF"/>
    <w:rsid w:val="00DB22CC"/>
    <w:rsid w:val="00DB4EC2"/>
    <w:rsid w:val="00DB6592"/>
    <w:rsid w:val="00DB68A8"/>
    <w:rsid w:val="00DB6ADF"/>
    <w:rsid w:val="00DC0AC9"/>
    <w:rsid w:val="00DC15AF"/>
    <w:rsid w:val="00DC3C75"/>
    <w:rsid w:val="00DC5E5A"/>
    <w:rsid w:val="00DC65AB"/>
    <w:rsid w:val="00DD1591"/>
    <w:rsid w:val="00DD1FB6"/>
    <w:rsid w:val="00DD2EE1"/>
    <w:rsid w:val="00DD334C"/>
    <w:rsid w:val="00DD334D"/>
    <w:rsid w:val="00DD37CA"/>
    <w:rsid w:val="00DE0185"/>
    <w:rsid w:val="00DE14B3"/>
    <w:rsid w:val="00DE3538"/>
    <w:rsid w:val="00DE36E3"/>
    <w:rsid w:val="00DE75D7"/>
    <w:rsid w:val="00DE7E9B"/>
    <w:rsid w:val="00DF1D68"/>
    <w:rsid w:val="00DF31FD"/>
    <w:rsid w:val="00DF4C3C"/>
    <w:rsid w:val="00DF5B3F"/>
    <w:rsid w:val="00DF757E"/>
    <w:rsid w:val="00DF7DC1"/>
    <w:rsid w:val="00E00FF1"/>
    <w:rsid w:val="00E01254"/>
    <w:rsid w:val="00E0402A"/>
    <w:rsid w:val="00E05D6B"/>
    <w:rsid w:val="00E06FB6"/>
    <w:rsid w:val="00E1190A"/>
    <w:rsid w:val="00E12298"/>
    <w:rsid w:val="00E13241"/>
    <w:rsid w:val="00E13BF6"/>
    <w:rsid w:val="00E15A45"/>
    <w:rsid w:val="00E172AD"/>
    <w:rsid w:val="00E20626"/>
    <w:rsid w:val="00E2086D"/>
    <w:rsid w:val="00E21043"/>
    <w:rsid w:val="00E2107A"/>
    <w:rsid w:val="00E22006"/>
    <w:rsid w:val="00E24425"/>
    <w:rsid w:val="00E27488"/>
    <w:rsid w:val="00E323E0"/>
    <w:rsid w:val="00E35DD6"/>
    <w:rsid w:val="00E40C4E"/>
    <w:rsid w:val="00E42DEF"/>
    <w:rsid w:val="00E43993"/>
    <w:rsid w:val="00E4410C"/>
    <w:rsid w:val="00E50681"/>
    <w:rsid w:val="00E50918"/>
    <w:rsid w:val="00E50D35"/>
    <w:rsid w:val="00E5151C"/>
    <w:rsid w:val="00E515A8"/>
    <w:rsid w:val="00E51630"/>
    <w:rsid w:val="00E520B7"/>
    <w:rsid w:val="00E5240F"/>
    <w:rsid w:val="00E528B5"/>
    <w:rsid w:val="00E52D31"/>
    <w:rsid w:val="00E5477D"/>
    <w:rsid w:val="00E551A9"/>
    <w:rsid w:val="00E554F0"/>
    <w:rsid w:val="00E5646D"/>
    <w:rsid w:val="00E56C35"/>
    <w:rsid w:val="00E57FE0"/>
    <w:rsid w:val="00E631EF"/>
    <w:rsid w:val="00E6516B"/>
    <w:rsid w:val="00E6578C"/>
    <w:rsid w:val="00E65FEE"/>
    <w:rsid w:val="00E66058"/>
    <w:rsid w:val="00E7101D"/>
    <w:rsid w:val="00E71BF8"/>
    <w:rsid w:val="00E755EA"/>
    <w:rsid w:val="00E777A9"/>
    <w:rsid w:val="00E814DE"/>
    <w:rsid w:val="00E82467"/>
    <w:rsid w:val="00E8256E"/>
    <w:rsid w:val="00E82F27"/>
    <w:rsid w:val="00E85701"/>
    <w:rsid w:val="00E865CE"/>
    <w:rsid w:val="00E8682B"/>
    <w:rsid w:val="00E90FF2"/>
    <w:rsid w:val="00E922EF"/>
    <w:rsid w:val="00E92946"/>
    <w:rsid w:val="00E953B1"/>
    <w:rsid w:val="00E974F6"/>
    <w:rsid w:val="00EA00AF"/>
    <w:rsid w:val="00EA1168"/>
    <w:rsid w:val="00EA1BC1"/>
    <w:rsid w:val="00EA36D9"/>
    <w:rsid w:val="00EA515A"/>
    <w:rsid w:val="00EA548C"/>
    <w:rsid w:val="00EA5505"/>
    <w:rsid w:val="00EA6043"/>
    <w:rsid w:val="00EA6E3F"/>
    <w:rsid w:val="00EB00F3"/>
    <w:rsid w:val="00EB036B"/>
    <w:rsid w:val="00EB0AA5"/>
    <w:rsid w:val="00EB25DC"/>
    <w:rsid w:val="00EB39FB"/>
    <w:rsid w:val="00EB3D27"/>
    <w:rsid w:val="00EB58C5"/>
    <w:rsid w:val="00EB5A54"/>
    <w:rsid w:val="00EB5F23"/>
    <w:rsid w:val="00EB641A"/>
    <w:rsid w:val="00EB6465"/>
    <w:rsid w:val="00EB66DA"/>
    <w:rsid w:val="00EB78C5"/>
    <w:rsid w:val="00EC0658"/>
    <w:rsid w:val="00EC1894"/>
    <w:rsid w:val="00EC26F6"/>
    <w:rsid w:val="00EC2D3F"/>
    <w:rsid w:val="00EC4C1E"/>
    <w:rsid w:val="00EC5207"/>
    <w:rsid w:val="00ED0744"/>
    <w:rsid w:val="00ED137A"/>
    <w:rsid w:val="00ED341C"/>
    <w:rsid w:val="00ED48D9"/>
    <w:rsid w:val="00ED4B0B"/>
    <w:rsid w:val="00ED6697"/>
    <w:rsid w:val="00EE1064"/>
    <w:rsid w:val="00EE22A3"/>
    <w:rsid w:val="00EE4936"/>
    <w:rsid w:val="00EE4EBF"/>
    <w:rsid w:val="00EE51B7"/>
    <w:rsid w:val="00EE5413"/>
    <w:rsid w:val="00EE5A55"/>
    <w:rsid w:val="00EE5A71"/>
    <w:rsid w:val="00EE74BE"/>
    <w:rsid w:val="00EF1660"/>
    <w:rsid w:val="00EF1F3E"/>
    <w:rsid w:val="00EF2588"/>
    <w:rsid w:val="00EF4403"/>
    <w:rsid w:val="00EF48BF"/>
    <w:rsid w:val="00EF51DB"/>
    <w:rsid w:val="00EF621C"/>
    <w:rsid w:val="00EF724B"/>
    <w:rsid w:val="00F001FB"/>
    <w:rsid w:val="00F003C5"/>
    <w:rsid w:val="00F014CD"/>
    <w:rsid w:val="00F016DE"/>
    <w:rsid w:val="00F02607"/>
    <w:rsid w:val="00F03924"/>
    <w:rsid w:val="00F04957"/>
    <w:rsid w:val="00F0501B"/>
    <w:rsid w:val="00F076DE"/>
    <w:rsid w:val="00F1109E"/>
    <w:rsid w:val="00F13316"/>
    <w:rsid w:val="00F227F9"/>
    <w:rsid w:val="00F26BEE"/>
    <w:rsid w:val="00F26C98"/>
    <w:rsid w:val="00F26DF1"/>
    <w:rsid w:val="00F30523"/>
    <w:rsid w:val="00F31364"/>
    <w:rsid w:val="00F324F6"/>
    <w:rsid w:val="00F3485E"/>
    <w:rsid w:val="00F34987"/>
    <w:rsid w:val="00F34A25"/>
    <w:rsid w:val="00F34B08"/>
    <w:rsid w:val="00F36177"/>
    <w:rsid w:val="00F36AAB"/>
    <w:rsid w:val="00F375EF"/>
    <w:rsid w:val="00F37D0F"/>
    <w:rsid w:val="00F42077"/>
    <w:rsid w:val="00F43170"/>
    <w:rsid w:val="00F436CB"/>
    <w:rsid w:val="00F43D91"/>
    <w:rsid w:val="00F452B6"/>
    <w:rsid w:val="00F45300"/>
    <w:rsid w:val="00F467F4"/>
    <w:rsid w:val="00F56C35"/>
    <w:rsid w:val="00F61DA3"/>
    <w:rsid w:val="00F629A6"/>
    <w:rsid w:val="00F62EF4"/>
    <w:rsid w:val="00F63E0A"/>
    <w:rsid w:val="00F64169"/>
    <w:rsid w:val="00F65E7E"/>
    <w:rsid w:val="00F70A6B"/>
    <w:rsid w:val="00F718E2"/>
    <w:rsid w:val="00F721B9"/>
    <w:rsid w:val="00F72238"/>
    <w:rsid w:val="00F74076"/>
    <w:rsid w:val="00F775D4"/>
    <w:rsid w:val="00F77C22"/>
    <w:rsid w:val="00F81BE8"/>
    <w:rsid w:val="00F81FC0"/>
    <w:rsid w:val="00F853C5"/>
    <w:rsid w:val="00F85EA2"/>
    <w:rsid w:val="00F85F9B"/>
    <w:rsid w:val="00F860FC"/>
    <w:rsid w:val="00F86689"/>
    <w:rsid w:val="00F86779"/>
    <w:rsid w:val="00F90846"/>
    <w:rsid w:val="00F93C34"/>
    <w:rsid w:val="00F93F93"/>
    <w:rsid w:val="00F94207"/>
    <w:rsid w:val="00F95662"/>
    <w:rsid w:val="00F956D5"/>
    <w:rsid w:val="00F973DD"/>
    <w:rsid w:val="00FA2579"/>
    <w:rsid w:val="00FA5BD2"/>
    <w:rsid w:val="00FA642B"/>
    <w:rsid w:val="00FA657B"/>
    <w:rsid w:val="00FA6AB4"/>
    <w:rsid w:val="00FB246A"/>
    <w:rsid w:val="00FB2C5B"/>
    <w:rsid w:val="00FB2D4B"/>
    <w:rsid w:val="00FB3271"/>
    <w:rsid w:val="00FB3C44"/>
    <w:rsid w:val="00FB6C61"/>
    <w:rsid w:val="00FB6E80"/>
    <w:rsid w:val="00FC0395"/>
    <w:rsid w:val="00FC15C2"/>
    <w:rsid w:val="00FC2560"/>
    <w:rsid w:val="00FC2A0B"/>
    <w:rsid w:val="00FC2EFF"/>
    <w:rsid w:val="00FC2F0C"/>
    <w:rsid w:val="00FC3BA9"/>
    <w:rsid w:val="00FC3F7B"/>
    <w:rsid w:val="00FC57A1"/>
    <w:rsid w:val="00FC6273"/>
    <w:rsid w:val="00FC6775"/>
    <w:rsid w:val="00FC7A3D"/>
    <w:rsid w:val="00FC7E8B"/>
    <w:rsid w:val="00FD4370"/>
    <w:rsid w:val="00FD4805"/>
    <w:rsid w:val="00FD4AB1"/>
    <w:rsid w:val="00FD4D6F"/>
    <w:rsid w:val="00FD502B"/>
    <w:rsid w:val="00FD5C91"/>
    <w:rsid w:val="00FD5CBD"/>
    <w:rsid w:val="00FD6B96"/>
    <w:rsid w:val="00FD7C33"/>
    <w:rsid w:val="00FE09C0"/>
    <w:rsid w:val="00FE4A8B"/>
    <w:rsid w:val="00FE70C3"/>
    <w:rsid w:val="00FE7BF9"/>
    <w:rsid w:val="00FF11F7"/>
    <w:rsid w:val="00FF12FD"/>
    <w:rsid w:val="00FF2F16"/>
    <w:rsid w:val="00FF301A"/>
    <w:rsid w:val="00FF33CE"/>
    <w:rsid w:val="00FF772C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66C3-D5AB-4526-B728-4A0EEE1A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B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1C6A"/>
    <w:rPr>
      <w:b/>
      <w:bCs/>
      <w:i w:val="0"/>
      <w:iCs w:val="0"/>
    </w:rPr>
  </w:style>
  <w:style w:type="character" w:customStyle="1" w:styleId="st1">
    <w:name w:val="st1"/>
    <w:basedOn w:val="DefaultParagraphFont"/>
    <w:rsid w:val="00BB1C6A"/>
  </w:style>
  <w:style w:type="paragraph" w:styleId="BodyText">
    <w:name w:val="Body Text"/>
    <w:basedOn w:val="Normal"/>
    <w:link w:val="BodyTextChar"/>
    <w:rsid w:val="00863F8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863F8D"/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12B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gc">
    <w:name w:val="_tgc"/>
    <w:basedOn w:val="DefaultParagraphFont"/>
    <w:rsid w:val="00EB0AA5"/>
  </w:style>
  <w:style w:type="paragraph" w:styleId="BalloonText">
    <w:name w:val="Balloon Text"/>
    <w:basedOn w:val="Normal"/>
    <w:link w:val="BalloonTextChar"/>
    <w:uiPriority w:val="99"/>
    <w:semiHidden/>
    <w:unhideWhenUsed/>
    <w:rsid w:val="00B6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83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0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3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0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66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1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29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1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9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Staples</dc:creator>
  <cp:keywords/>
  <dc:description/>
  <cp:lastModifiedBy>Derek Staples</cp:lastModifiedBy>
  <cp:revision>22</cp:revision>
  <cp:lastPrinted>2015-08-11T08:19:00Z</cp:lastPrinted>
  <dcterms:created xsi:type="dcterms:W3CDTF">2015-08-11T08:18:00Z</dcterms:created>
  <dcterms:modified xsi:type="dcterms:W3CDTF">2016-10-20T07:56:00Z</dcterms:modified>
</cp:coreProperties>
</file>